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BD" w:rsidRPr="006455B1" w:rsidRDefault="007E5CBD" w:rsidP="007E5CBD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6455B1">
        <w:rPr>
          <w:rStyle w:val="s1"/>
          <w:b/>
          <w:sz w:val="28"/>
          <w:szCs w:val="28"/>
        </w:rPr>
        <w:t>Аналитическая справка</w:t>
      </w:r>
    </w:p>
    <w:p w:rsidR="007E5CBD" w:rsidRPr="006455B1" w:rsidRDefault="007E5CBD" w:rsidP="007E5CBD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6455B1">
        <w:rPr>
          <w:rStyle w:val="s1"/>
          <w:b/>
          <w:sz w:val="28"/>
          <w:szCs w:val="28"/>
        </w:rPr>
        <w:t>по результатам итоговых мониторинговых мероприятий</w:t>
      </w:r>
    </w:p>
    <w:p w:rsidR="007E5CBD" w:rsidRPr="006455B1" w:rsidRDefault="007E5CBD" w:rsidP="007E5CBD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6455B1">
        <w:rPr>
          <w:rStyle w:val="s1"/>
          <w:b/>
          <w:sz w:val="28"/>
          <w:szCs w:val="28"/>
        </w:rPr>
        <w:t>в рамках РСОКО в 2014-2015 учебном году</w:t>
      </w:r>
    </w:p>
    <w:p w:rsidR="007E5CBD" w:rsidRPr="006455B1" w:rsidRDefault="007E5CBD" w:rsidP="007E5CBD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7E5CBD" w:rsidRPr="005F7453" w:rsidRDefault="007E5CBD" w:rsidP="007E5CBD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6455B1">
        <w:rPr>
          <w:rStyle w:val="s1"/>
          <w:b/>
          <w:sz w:val="28"/>
          <w:szCs w:val="28"/>
        </w:rPr>
        <w:t>Предмет: «Математика»</w:t>
      </w:r>
      <w:r>
        <w:rPr>
          <w:b/>
          <w:sz w:val="28"/>
          <w:szCs w:val="28"/>
        </w:rPr>
        <w:t xml:space="preserve"> </w:t>
      </w:r>
      <w:r w:rsidRPr="005F7453">
        <w:rPr>
          <w:b/>
          <w:sz w:val="28"/>
          <w:szCs w:val="28"/>
        </w:rPr>
        <w:t>(</w:t>
      </w:r>
      <w:r w:rsidRPr="005F7453">
        <w:rPr>
          <w:rStyle w:val="s1"/>
          <w:b/>
          <w:sz w:val="28"/>
          <w:szCs w:val="28"/>
        </w:rPr>
        <w:t>4 класс)</w:t>
      </w:r>
    </w:p>
    <w:p w:rsidR="007E5CBD" w:rsidRPr="006455B1" w:rsidRDefault="007E5CBD" w:rsidP="007E5CBD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</w:p>
    <w:p w:rsidR="007E5CBD" w:rsidRPr="005F7453" w:rsidRDefault="007E5CBD" w:rsidP="007E5CBD">
      <w:pPr>
        <w:pStyle w:val="p3"/>
        <w:spacing w:before="0" w:beforeAutospacing="0" w:after="0" w:afterAutospacing="0"/>
        <w:ind w:firstLine="709"/>
        <w:jc w:val="both"/>
      </w:pPr>
      <w:r w:rsidRPr="005F7453">
        <w:t xml:space="preserve">В итоговых мониторинговых мероприятиях в рамках функционирования РСОКО (далее - мониторинговые мероприятия) по математике приняли участие 4 442 обучающихся 4-х классов из 139 общеобразовательных организаций Республики Адыгея. </w:t>
      </w:r>
    </w:p>
    <w:p w:rsidR="007E5CBD" w:rsidRPr="005F7453" w:rsidRDefault="007E5CBD" w:rsidP="007E5CBD">
      <w:pPr>
        <w:pStyle w:val="p4"/>
        <w:spacing w:before="0" w:beforeAutospacing="0" w:after="0" w:afterAutospacing="0"/>
        <w:ind w:firstLine="709"/>
        <w:jc w:val="both"/>
      </w:pPr>
      <w:r w:rsidRPr="005F7453">
        <w:t>Средний показатель успеваемости по результатам итоговой работы по математике составил 97,99 %; качества знаний - 63,56 %; СОУ - 63,15 %.</w:t>
      </w:r>
    </w:p>
    <w:p w:rsidR="007E5CBD" w:rsidRPr="005F7453" w:rsidRDefault="007E5CBD" w:rsidP="007E5CBD">
      <w:pPr>
        <w:widowControl w:val="0"/>
        <w:autoSpaceDE w:val="0"/>
        <w:autoSpaceDN w:val="0"/>
        <w:adjustRightInd w:val="0"/>
        <w:ind w:firstLine="720"/>
        <w:jc w:val="center"/>
      </w:pPr>
    </w:p>
    <w:p w:rsidR="007E5CBD" w:rsidRPr="0069673C" w:rsidRDefault="007E5CBD" w:rsidP="007E5CB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69673C">
        <w:rPr>
          <w:b/>
          <w:sz w:val="20"/>
          <w:szCs w:val="20"/>
        </w:rPr>
        <w:t>Показатели по 3-м этапам мониторинговых мероприятий</w:t>
      </w:r>
      <w:r>
        <w:rPr>
          <w:b/>
          <w:sz w:val="20"/>
          <w:szCs w:val="20"/>
        </w:rPr>
        <w:t xml:space="preserve"> </w:t>
      </w:r>
      <w:r w:rsidRPr="0069673C">
        <w:rPr>
          <w:b/>
          <w:sz w:val="20"/>
          <w:szCs w:val="20"/>
        </w:rPr>
        <w:t>по предмету «Математика»:</w:t>
      </w:r>
    </w:p>
    <w:p w:rsidR="007E5CBD" w:rsidRPr="0069673C" w:rsidRDefault="007E5CBD" w:rsidP="007E5CB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113"/>
        <w:gridCol w:w="2390"/>
        <w:gridCol w:w="2302"/>
        <w:gridCol w:w="2262"/>
      </w:tblGrid>
      <w:tr w:rsidR="007E5CBD" w:rsidRPr="0069673C" w:rsidTr="00F549FE">
        <w:tc>
          <w:tcPr>
            <w:tcW w:w="33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№</w:t>
            </w: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  <w:r w:rsidRPr="0069673C">
              <w:rPr>
                <w:rStyle w:val="s1"/>
                <w:b/>
                <w:sz w:val="20"/>
                <w:szCs w:val="20"/>
              </w:rPr>
              <w:t>/</w:t>
            </w: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5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Диагностика</w:t>
            </w:r>
          </w:p>
        </w:tc>
        <w:tc>
          <w:tcPr>
            <w:tcW w:w="2429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2355" w:type="dxa"/>
          </w:tcPr>
          <w:p w:rsidR="007E5CBD" w:rsidRPr="0069673C" w:rsidRDefault="007E5CBD" w:rsidP="00F549F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23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СОУ</w:t>
            </w:r>
          </w:p>
        </w:tc>
      </w:tr>
      <w:tr w:rsidR="007E5CBD" w:rsidRPr="0069673C" w:rsidTr="00F549FE">
        <w:tc>
          <w:tcPr>
            <w:tcW w:w="33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1.</w:t>
            </w:r>
          </w:p>
        </w:tc>
        <w:tc>
          <w:tcPr>
            <w:tcW w:w="2135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Входная</w:t>
            </w:r>
          </w:p>
        </w:tc>
        <w:tc>
          <w:tcPr>
            <w:tcW w:w="2429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83%</w:t>
            </w:r>
          </w:p>
        </w:tc>
        <w:tc>
          <w:tcPr>
            <w:tcW w:w="2355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55%</w:t>
            </w:r>
          </w:p>
        </w:tc>
        <w:tc>
          <w:tcPr>
            <w:tcW w:w="23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60,7%,</w:t>
            </w:r>
          </w:p>
        </w:tc>
      </w:tr>
      <w:tr w:rsidR="007E5CBD" w:rsidRPr="0069673C" w:rsidTr="00F549FE">
        <w:tc>
          <w:tcPr>
            <w:tcW w:w="33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2.</w:t>
            </w:r>
          </w:p>
        </w:tc>
        <w:tc>
          <w:tcPr>
            <w:tcW w:w="2135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Промежуточная</w:t>
            </w:r>
          </w:p>
        </w:tc>
        <w:tc>
          <w:tcPr>
            <w:tcW w:w="2429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95,72%</w:t>
            </w:r>
          </w:p>
        </w:tc>
        <w:tc>
          <w:tcPr>
            <w:tcW w:w="2355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67,32%</w:t>
            </w:r>
          </w:p>
        </w:tc>
        <w:tc>
          <w:tcPr>
            <w:tcW w:w="23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 xml:space="preserve">66% </w:t>
            </w:r>
          </w:p>
        </w:tc>
      </w:tr>
      <w:tr w:rsidR="007E5CBD" w:rsidRPr="0069673C" w:rsidTr="00F549FE">
        <w:tc>
          <w:tcPr>
            <w:tcW w:w="33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3.</w:t>
            </w:r>
          </w:p>
        </w:tc>
        <w:tc>
          <w:tcPr>
            <w:tcW w:w="2135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Итоговая</w:t>
            </w:r>
          </w:p>
        </w:tc>
        <w:tc>
          <w:tcPr>
            <w:tcW w:w="2429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97,99%</w:t>
            </w:r>
          </w:p>
        </w:tc>
        <w:tc>
          <w:tcPr>
            <w:tcW w:w="2355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63,56%</w:t>
            </w:r>
          </w:p>
        </w:tc>
        <w:tc>
          <w:tcPr>
            <w:tcW w:w="23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63,15%</w:t>
            </w:r>
          </w:p>
        </w:tc>
      </w:tr>
      <w:tr w:rsidR="007E5CBD" w:rsidRPr="0069673C" w:rsidTr="00F549FE">
        <w:tc>
          <w:tcPr>
            <w:tcW w:w="33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</w:p>
        </w:tc>
        <w:tc>
          <w:tcPr>
            <w:tcW w:w="2135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 xml:space="preserve">Индикаторное </w:t>
            </w: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 xml:space="preserve">значение по </w:t>
            </w:r>
            <w:r w:rsidRPr="0069673C"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2429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99,5%</w:t>
            </w:r>
          </w:p>
        </w:tc>
        <w:tc>
          <w:tcPr>
            <w:tcW w:w="2355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65,9%</w:t>
            </w:r>
          </w:p>
        </w:tc>
        <w:tc>
          <w:tcPr>
            <w:tcW w:w="23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62,9%</w:t>
            </w:r>
          </w:p>
        </w:tc>
      </w:tr>
    </w:tbl>
    <w:p w:rsidR="007E5CBD" w:rsidRPr="0069673C" w:rsidRDefault="007E5CBD" w:rsidP="007E5CBD">
      <w:pPr>
        <w:pStyle w:val="p2"/>
        <w:spacing w:before="0" w:beforeAutospacing="0" w:after="0" w:afterAutospacing="0"/>
        <w:ind w:firstLine="709"/>
        <w:jc w:val="both"/>
        <w:rPr>
          <w:rStyle w:val="s1"/>
          <w:sz w:val="20"/>
          <w:szCs w:val="20"/>
        </w:rPr>
      </w:pP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</w:pPr>
      <w:r w:rsidRPr="005F7453">
        <w:rPr>
          <w:rStyle w:val="s1"/>
        </w:rPr>
        <w:t xml:space="preserve">По </w:t>
      </w:r>
      <w:r w:rsidRPr="005F7453">
        <w:t>результатам</w:t>
      </w:r>
      <w:r w:rsidRPr="005F7453">
        <w:rPr>
          <w:rStyle w:val="s1"/>
        </w:rPr>
        <w:t xml:space="preserve"> анализа трех этапов </w:t>
      </w:r>
      <w:r w:rsidRPr="005F7453">
        <w:t xml:space="preserve">мониторинговых мероприятий по математике установлено, что к концу учебного года при положительной динамике показателя успеваемости обучающихся 4-х классов отмечается в целом  снижение показателей качества их знаний и  СОУ. </w:t>
      </w: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</w:pPr>
      <w:r w:rsidRPr="005F7453">
        <w:t xml:space="preserve">При сравнении результатов входной, промежуточной и итоговой диагностики со средними показателями индикаторов качества регионального образования в 2014-2015 учебном году (утверждены приказом Министерства образования и науки Республики Адыгея от 17.12.2014г. № 1176), выявлено, что показатель  индикаторного значения успеваемости по математике (99,5%) не был достигнут ни на одном из трех этапов мониторинга; показатель индикаторного значения качества знаний (65,9%) был превышен при проведении промежуточной диагностики (+1,4), а показатели индикаторного значения СОУ (62,9%) оказалось выше по результатам промежуточной (+3,1) и итоговой диагностики (+0,25). </w:t>
      </w:r>
    </w:p>
    <w:p w:rsidR="007E5CBD" w:rsidRPr="005F7453" w:rsidRDefault="007E5CBD" w:rsidP="007E5CBD">
      <w:pPr>
        <w:ind w:firstLine="709"/>
        <w:jc w:val="both"/>
      </w:pPr>
      <w:r w:rsidRPr="005F7453">
        <w:t>Объектом контроля итоговых мониторинговых мероприятий по математике были следующие темы: «Числа и величины», «Арифметические действия (выполнение сложения, вычитания, умножения, деления, определение порядка выполнения действий в выражениях со скобками)», «Решение простых составных  задач»», «Нахождение  части от  целого», задачи  на  логику.</w:t>
      </w:r>
    </w:p>
    <w:p w:rsidR="007E5CBD" w:rsidRPr="005F7453" w:rsidRDefault="007E5CBD" w:rsidP="007E5CBD">
      <w:pPr>
        <w:ind w:firstLine="709"/>
        <w:jc w:val="both"/>
      </w:pPr>
      <w:r w:rsidRPr="005F7453">
        <w:t xml:space="preserve"> Задания для  тестирования были составлены в соответствии с ФГОС начального общего образования по математике. При этом, в тестах были предложены задания разного уровня сложности по основным темам программного материала предмета «Математика».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spacing w:val="0"/>
          <w:sz w:val="24"/>
        </w:rPr>
        <w:t>Задания, которые вызвали наибольшие затруднения</w:t>
      </w:r>
      <w:r w:rsidRPr="005F7453">
        <w:rPr>
          <w:sz w:val="24"/>
        </w:rPr>
        <w:t xml:space="preserve"> </w:t>
      </w:r>
      <w:r w:rsidRPr="005F7453">
        <w:rPr>
          <w:spacing w:val="0"/>
          <w:sz w:val="24"/>
        </w:rPr>
        <w:t>у обучающихся</w:t>
      </w:r>
      <w:r w:rsidRPr="005F7453">
        <w:rPr>
          <w:b w:val="0"/>
          <w:spacing w:val="0"/>
          <w:sz w:val="24"/>
        </w:rPr>
        <w:t>: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А9  - умножение  на  двузначное   число;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Б1 - запись  числового  выражения;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Б3 - перевод  составного  именованного  числа  в  меньшую  меру;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А10  -  логические  ошибки   при  решении  задач;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А8 - деление  на  двузначное  число;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А9 -  умножение  на  двузначное  число;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А12 - решение  составной  задачи.</w:t>
      </w:r>
    </w:p>
    <w:p w:rsidR="007E5CBD" w:rsidRPr="005F7453" w:rsidRDefault="007E5CBD" w:rsidP="007E5CBD">
      <w:pPr>
        <w:pStyle w:val="a4"/>
        <w:ind w:firstLine="709"/>
        <w:jc w:val="both"/>
        <w:rPr>
          <w:spacing w:val="0"/>
          <w:sz w:val="24"/>
        </w:rPr>
      </w:pPr>
      <w:r w:rsidRPr="005F7453">
        <w:rPr>
          <w:spacing w:val="0"/>
          <w:sz w:val="24"/>
        </w:rPr>
        <w:t>Задания, которые не вызвали затруднений у обучающихся: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А4 - решение  простых примеров  на увеличение  и  уменьшение;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А1 - запись  многозначных  чисел;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А2-  последовательность  чисел;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А5 - свойства  чисел:  четные,  нечетные;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lastRenderedPageBreak/>
        <w:t>А1 - решение простых    задач;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А11 -  нахождение  прямого  угла у геометрических  фигур.</w:t>
      </w: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  <w:rPr>
          <w:b/>
        </w:rPr>
      </w:pPr>
      <w:r w:rsidRPr="005F7453">
        <w:rPr>
          <w:b/>
        </w:rPr>
        <w:t>Методические рекомендации:</w:t>
      </w:r>
    </w:p>
    <w:p w:rsidR="007E5CBD" w:rsidRPr="005F7453" w:rsidRDefault="007E5CBD" w:rsidP="007E5CBD">
      <w:pPr>
        <w:widowControl w:val="0"/>
        <w:autoSpaceDE w:val="0"/>
        <w:autoSpaceDN w:val="0"/>
        <w:adjustRightInd w:val="0"/>
        <w:ind w:firstLine="709"/>
        <w:jc w:val="both"/>
      </w:pPr>
      <w:r w:rsidRPr="005F7453">
        <w:t>- проанализировать результаты итоговых мониторинговых мероприятий по математике на расширенном заседании МО  учителей начальных кла</w:t>
      </w:r>
      <w:r w:rsidRPr="005F7453">
        <w:t>с</w:t>
      </w:r>
      <w:r w:rsidRPr="005F7453">
        <w:t>сов;</w:t>
      </w: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</w:pPr>
      <w:r w:rsidRPr="005F7453">
        <w:t>- усилить работу по совершенствованию вычислительных навыков обучающихся, умений решать арифметические  и геометрические задания;</w:t>
      </w: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</w:pPr>
      <w:r w:rsidRPr="005F7453">
        <w:t>- продолжить  работу  по  развитию УУД;</w:t>
      </w: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</w:pPr>
      <w:r w:rsidRPr="005F7453">
        <w:t xml:space="preserve">- способствовать развитию воображения,  внимания,  логического  мышления; </w:t>
      </w: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  <w:rPr>
          <w:rStyle w:val="s1"/>
          <w:b/>
        </w:rPr>
      </w:pPr>
      <w:r w:rsidRPr="005F7453">
        <w:t>- уделять особое внимание вопросам формирования у обучающихся навыков самостоятельной деятельности.</w:t>
      </w:r>
    </w:p>
    <w:p w:rsidR="007E5CBD" w:rsidRPr="005F7453" w:rsidRDefault="007E5CBD" w:rsidP="007E5CBD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7E5CBD" w:rsidRPr="005F7453" w:rsidRDefault="007E5CBD" w:rsidP="007E5CBD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5F7453">
        <w:rPr>
          <w:rStyle w:val="s1"/>
          <w:b/>
          <w:sz w:val="28"/>
          <w:szCs w:val="28"/>
        </w:rPr>
        <w:t>Предмет: «Русский язык»</w:t>
      </w:r>
      <w:r w:rsidRPr="005F7453">
        <w:rPr>
          <w:b/>
          <w:sz w:val="28"/>
          <w:szCs w:val="28"/>
        </w:rPr>
        <w:t xml:space="preserve"> (</w:t>
      </w:r>
      <w:r w:rsidRPr="005F7453">
        <w:rPr>
          <w:rStyle w:val="s1"/>
          <w:b/>
          <w:sz w:val="28"/>
          <w:szCs w:val="28"/>
        </w:rPr>
        <w:t>4 класс)</w:t>
      </w:r>
    </w:p>
    <w:p w:rsidR="007E5CBD" w:rsidRPr="005F7453" w:rsidRDefault="007E5CBD" w:rsidP="007E5CBD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</w:p>
    <w:p w:rsidR="007E5CBD" w:rsidRPr="005F7453" w:rsidRDefault="007E5CBD" w:rsidP="007E5CBD">
      <w:pPr>
        <w:pStyle w:val="p3"/>
        <w:spacing w:before="0" w:beforeAutospacing="0" w:after="0" w:afterAutospacing="0"/>
        <w:ind w:firstLine="709"/>
        <w:jc w:val="both"/>
      </w:pPr>
      <w:r w:rsidRPr="005F7453">
        <w:t>В мониторинговых мероприятиях по русскому языку приняли участие 4 475 обучающихся 4-х классов из 139 общеобразовательных организаций Республики Адыгея. Средний показатель успеваемости по результатам итоговой работы по русскому языку составил 97,16 %; качества знаний - 61,84 %; СОУ - 60,01 %.</w:t>
      </w:r>
    </w:p>
    <w:p w:rsidR="007E5CBD" w:rsidRPr="0069673C" w:rsidRDefault="007E5CBD" w:rsidP="007E5CB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7E5CBD" w:rsidRPr="0069673C" w:rsidRDefault="007E5CBD" w:rsidP="007E5CB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69673C">
        <w:rPr>
          <w:b/>
          <w:sz w:val="20"/>
          <w:szCs w:val="20"/>
        </w:rPr>
        <w:t xml:space="preserve">Показатели по 3-м этапам мониторинговых мероприятий по предмету </w:t>
      </w:r>
      <w:r w:rsidRPr="0069673C">
        <w:rPr>
          <w:rStyle w:val="s1"/>
          <w:b/>
          <w:sz w:val="20"/>
          <w:szCs w:val="20"/>
        </w:rPr>
        <w:t>«Русский язык»</w:t>
      </w:r>
      <w:r w:rsidRPr="0069673C">
        <w:rPr>
          <w:b/>
          <w:sz w:val="20"/>
          <w:szCs w:val="20"/>
        </w:rPr>
        <w:t>:</w:t>
      </w:r>
    </w:p>
    <w:p w:rsidR="007E5CBD" w:rsidRPr="0069673C" w:rsidRDefault="007E5CBD" w:rsidP="007E5CB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23"/>
        <w:gridCol w:w="2121"/>
        <w:gridCol w:w="2390"/>
        <w:gridCol w:w="2256"/>
        <w:gridCol w:w="2250"/>
      </w:tblGrid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№</w:t>
            </w: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  <w:r w:rsidRPr="0069673C">
              <w:rPr>
                <w:rStyle w:val="s1"/>
                <w:b/>
                <w:sz w:val="20"/>
                <w:szCs w:val="20"/>
              </w:rPr>
              <w:t>/</w:t>
            </w: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Диагностика</w:t>
            </w:r>
          </w:p>
        </w:tc>
        <w:tc>
          <w:tcPr>
            <w:tcW w:w="239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2256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225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СОУ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1.</w:t>
            </w:r>
          </w:p>
        </w:tc>
        <w:tc>
          <w:tcPr>
            <w:tcW w:w="323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Входная</w:t>
            </w:r>
          </w:p>
        </w:tc>
        <w:tc>
          <w:tcPr>
            <w:tcW w:w="239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97,8%,</w:t>
            </w:r>
          </w:p>
        </w:tc>
        <w:tc>
          <w:tcPr>
            <w:tcW w:w="2256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74,6%,</w:t>
            </w:r>
          </w:p>
        </w:tc>
        <w:tc>
          <w:tcPr>
            <w:tcW w:w="225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69%,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2.</w:t>
            </w:r>
          </w:p>
        </w:tc>
        <w:tc>
          <w:tcPr>
            <w:tcW w:w="323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Промежуточная</w:t>
            </w:r>
          </w:p>
        </w:tc>
        <w:tc>
          <w:tcPr>
            <w:tcW w:w="239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96,36%,</w:t>
            </w:r>
          </w:p>
        </w:tc>
        <w:tc>
          <w:tcPr>
            <w:tcW w:w="2256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66,66%</w:t>
            </w:r>
          </w:p>
        </w:tc>
        <w:tc>
          <w:tcPr>
            <w:tcW w:w="225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63,61%,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3.</w:t>
            </w:r>
          </w:p>
        </w:tc>
        <w:tc>
          <w:tcPr>
            <w:tcW w:w="323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Итоговая</w:t>
            </w:r>
          </w:p>
        </w:tc>
        <w:tc>
          <w:tcPr>
            <w:tcW w:w="239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97,16%</w:t>
            </w:r>
          </w:p>
        </w:tc>
        <w:tc>
          <w:tcPr>
            <w:tcW w:w="2256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61,84%</w:t>
            </w:r>
          </w:p>
        </w:tc>
        <w:tc>
          <w:tcPr>
            <w:tcW w:w="225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60,01%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</w:p>
        </w:tc>
        <w:tc>
          <w:tcPr>
            <w:tcW w:w="323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 xml:space="preserve">Индикаторное </w:t>
            </w: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 xml:space="preserve">значение по </w:t>
            </w:r>
            <w:r w:rsidRPr="0069673C"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239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99,5%</w:t>
            </w:r>
          </w:p>
        </w:tc>
        <w:tc>
          <w:tcPr>
            <w:tcW w:w="2256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62,6%</w:t>
            </w:r>
          </w:p>
        </w:tc>
        <w:tc>
          <w:tcPr>
            <w:tcW w:w="225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60,2%</w:t>
            </w:r>
          </w:p>
        </w:tc>
      </w:tr>
    </w:tbl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  <w:rPr>
          <w:rStyle w:val="s1"/>
        </w:rPr>
      </w:pP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</w:pPr>
      <w:r w:rsidRPr="005F7453">
        <w:rPr>
          <w:rStyle w:val="s1"/>
        </w:rPr>
        <w:t xml:space="preserve">По </w:t>
      </w:r>
      <w:r w:rsidRPr="005F7453">
        <w:t>результатам</w:t>
      </w:r>
      <w:r w:rsidRPr="005F7453">
        <w:rPr>
          <w:rStyle w:val="s1"/>
        </w:rPr>
        <w:t xml:space="preserve"> анализа трех этапов </w:t>
      </w:r>
      <w:r w:rsidRPr="005F7453">
        <w:t xml:space="preserve">мониторинговых мероприятий по русскому языку установлено, что к концу учебного года при положительной динамике показателя успеваемости обучающихся 4-х классов в целом  отмечается снижение показателей качества знаний и  СОУ. </w:t>
      </w: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</w:pPr>
      <w:r w:rsidRPr="005F7453">
        <w:t xml:space="preserve">При сравнении результатов входной, промежуточной и итоговой диагностики со средними показателями индикаторов качества регионального образования в 2014-2015 учебном году (утверждены приказом Министерства образования и науки Республики Адыгея от 17.12.2014г. № 1176) выявлено, что показатель индикаторного значения успеваемости показатель индикаторного значения качества знаний (62,6%) был превышен при проведении промежуточной диагностики (+4,06), а показатель индикаторного значения СОУ (60,2%) практически совпал с результатами итоговой диагностики (60,01%). </w:t>
      </w:r>
    </w:p>
    <w:p w:rsidR="007E5CBD" w:rsidRPr="005F7453" w:rsidRDefault="007E5CBD" w:rsidP="007E5CBD">
      <w:pPr>
        <w:ind w:firstLine="709"/>
        <w:jc w:val="both"/>
      </w:pPr>
      <w:r w:rsidRPr="005F7453">
        <w:t>Объектом контроля итоговых мониторинговых мероприятий по русскому языку были следующие темы: «Состав слова», «Лексика», «Мо</w:t>
      </w:r>
      <w:r w:rsidRPr="005F7453">
        <w:t>р</w:t>
      </w:r>
      <w:r w:rsidRPr="005F7453">
        <w:t xml:space="preserve">фология», «Орфография», «Синтаксис». </w:t>
      </w:r>
    </w:p>
    <w:p w:rsidR="007E5CBD" w:rsidRPr="005F7453" w:rsidRDefault="007E5CBD" w:rsidP="007E5CBD">
      <w:pPr>
        <w:ind w:firstLine="709"/>
        <w:jc w:val="both"/>
      </w:pPr>
      <w:r w:rsidRPr="005F7453">
        <w:t>Задания для  тестирования были составлены в соответствии с ФГОС начального общего образования по русскому языку. При этом, в тестах были предложены задания ра</w:t>
      </w:r>
      <w:r w:rsidRPr="005F7453">
        <w:t>з</w:t>
      </w:r>
      <w:r w:rsidRPr="005F7453">
        <w:t>ного уровня сложности по основным сквозным темам программного материала предмета «Ру</w:t>
      </w:r>
      <w:r w:rsidRPr="005F7453">
        <w:t>с</w:t>
      </w:r>
      <w:r w:rsidRPr="005F7453">
        <w:t xml:space="preserve">ский язык». </w:t>
      </w:r>
    </w:p>
    <w:p w:rsidR="007E5CBD" w:rsidRPr="005F7453" w:rsidRDefault="007E5CBD" w:rsidP="007E5CBD">
      <w:pPr>
        <w:ind w:firstLine="709"/>
        <w:jc w:val="both"/>
      </w:pPr>
      <w:r w:rsidRPr="005F7453">
        <w:t>Первая группа заданий (А1-А12) проверяла: общий уровень знаний по составу слова, синтаксису,  лексике, орфогр</w:t>
      </w:r>
      <w:r w:rsidRPr="005F7453">
        <w:t>а</w:t>
      </w:r>
      <w:r w:rsidRPr="005F7453">
        <w:t xml:space="preserve">фии, морфологии; умение самостоятельно  применять  знания  на  практике. </w:t>
      </w:r>
    </w:p>
    <w:p w:rsidR="007E5CBD" w:rsidRPr="005F7453" w:rsidRDefault="007E5CBD" w:rsidP="007E5CBD">
      <w:pPr>
        <w:ind w:firstLine="709"/>
        <w:jc w:val="both"/>
      </w:pPr>
      <w:r w:rsidRPr="005F7453">
        <w:t xml:space="preserve">Вторая группа заданий  повышенной  сложности  (В1 – В4)  проверяла такие умения обучающихся, как: применять знания в нестандартной ситуации по </w:t>
      </w:r>
      <w:r w:rsidRPr="005F7453">
        <w:lastRenderedPageBreak/>
        <w:t>словообразованию, морфологии, лексике, действовать  по  алгоритму, понимать  лексическое значение  слов.</w:t>
      </w:r>
    </w:p>
    <w:p w:rsidR="007E5CBD" w:rsidRPr="005F7453" w:rsidRDefault="007E5CBD" w:rsidP="007E5CBD">
      <w:pPr>
        <w:pStyle w:val="a4"/>
        <w:ind w:firstLine="709"/>
        <w:jc w:val="both"/>
        <w:rPr>
          <w:spacing w:val="0"/>
          <w:sz w:val="24"/>
        </w:rPr>
      </w:pPr>
      <w:r w:rsidRPr="005F7453">
        <w:rPr>
          <w:spacing w:val="0"/>
          <w:sz w:val="24"/>
        </w:rPr>
        <w:t>Задания, которые вызвали наибольшие затруднения</w:t>
      </w:r>
      <w:r w:rsidRPr="005F7453">
        <w:rPr>
          <w:sz w:val="24"/>
        </w:rPr>
        <w:t xml:space="preserve"> </w:t>
      </w:r>
      <w:r w:rsidRPr="005F7453">
        <w:rPr>
          <w:spacing w:val="0"/>
          <w:sz w:val="24"/>
        </w:rPr>
        <w:t>у обучающихся: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А3 - определение  падежей  имен  существительных;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А6 - написание  падежных  окончаний  имен  существительных;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Б 2  - определение   спряжения  глаголов;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color w:val="FF0000"/>
          <w:spacing w:val="0"/>
          <w:sz w:val="24"/>
        </w:rPr>
      </w:pPr>
      <w:r w:rsidRPr="005F7453">
        <w:rPr>
          <w:b w:val="0"/>
          <w:spacing w:val="0"/>
          <w:sz w:val="24"/>
        </w:rPr>
        <w:t>Б1  - определение рода, лица, числа местоимений.</w:t>
      </w:r>
    </w:p>
    <w:p w:rsidR="007E5CBD" w:rsidRPr="005F7453" w:rsidRDefault="007E5CBD" w:rsidP="007E5CBD">
      <w:pPr>
        <w:pStyle w:val="a4"/>
        <w:ind w:firstLine="709"/>
        <w:jc w:val="both"/>
        <w:rPr>
          <w:spacing w:val="0"/>
          <w:sz w:val="24"/>
        </w:rPr>
      </w:pPr>
      <w:r w:rsidRPr="005F7453">
        <w:rPr>
          <w:spacing w:val="0"/>
          <w:sz w:val="24"/>
        </w:rPr>
        <w:t xml:space="preserve">Задания, которые не вызвали затруднений у обучающихся: 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А12 - работа  по  алгоритму,  преобразование  глагола;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А7 -  нахождение  глаголов;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spacing w:val="0"/>
          <w:sz w:val="24"/>
        </w:rPr>
      </w:pPr>
      <w:r w:rsidRPr="005F7453">
        <w:rPr>
          <w:b w:val="0"/>
          <w:spacing w:val="0"/>
          <w:sz w:val="24"/>
        </w:rPr>
        <w:t>А9 - написание   предлогов  и приставок;</w:t>
      </w:r>
    </w:p>
    <w:p w:rsidR="007E5CBD" w:rsidRPr="005F7453" w:rsidRDefault="007E5CBD" w:rsidP="007E5CBD">
      <w:pPr>
        <w:pStyle w:val="a4"/>
        <w:ind w:firstLine="709"/>
        <w:jc w:val="both"/>
        <w:rPr>
          <w:b w:val="0"/>
          <w:color w:val="FF0000"/>
          <w:spacing w:val="0"/>
          <w:sz w:val="24"/>
        </w:rPr>
      </w:pPr>
      <w:r w:rsidRPr="005F7453">
        <w:rPr>
          <w:b w:val="0"/>
          <w:spacing w:val="0"/>
          <w:sz w:val="24"/>
        </w:rPr>
        <w:t>Б1 -  классификация  местоимений (определение  лица).</w:t>
      </w: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  <w:rPr>
          <w:b/>
        </w:rPr>
      </w:pPr>
      <w:r w:rsidRPr="005F7453">
        <w:rPr>
          <w:b/>
        </w:rPr>
        <w:t>Методические рекомендации:</w:t>
      </w:r>
    </w:p>
    <w:p w:rsidR="007E5CBD" w:rsidRPr="005F7453" w:rsidRDefault="007E5CBD" w:rsidP="007E5CBD">
      <w:pPr>
        <w:ind w:firstLine="709"/>
        <w:jc w:val="both"/>
      </w:pPr>
      <w:r w:rsidRPr="005F7453">
        <w:t>1) проанализировать результаты итоговых мониторинговых мероприятий по предмету «Русский язык» на расширенном заседании МО  учителей начальных кла</w:t>
      </w:r>
      <w:r w:rsidRPr="005F7453">
        <w:t>с</w:t>
      </w:r>
      <w:r w:rsidRPr="005F7453">
        <w:t xml:space="preserve">сов; </w:t>
      </w:r>
    </w:p>
    <w:p w:rsidR="007E5CBD" w:rsidRPr="005F7453" w:rsidRDefault="007E5CBD" w:rsidP="007E5CBD">
      <w:pPr>
        <w:ind w:firstLine="709"/>
        <w:jc w:val="both"/>
      </w:pPr>
      <w:r w:rsidRPr="005F7453">
        <w:t>2)  учителям начальных кла</w:t>
      </w:r>
      <w:r w:rsidRPr="005F7453">
        <w:t>с</w:t>
      </w:r>
      <w:r w:rsidRPr="005F7453">
        <w:t>сов:</w:t>
      </w:r>
    </w:p>
    <w:p w:rsidR="007E5CBD" w:rsidRPr="005F7453" w:rsidRDefault="007E5CBD" w:rsidP="007E5CBD">
      <w:pPr>
        <w:ind w:firstLine="709"/>
        <w:jc w:val="both"/>
      </w:pPr>
      <w:r w:rsidRPr="005F7453">
        <w:t xml:space="preserve"> - детально проанализировать работу каждого ученика; провести с обучающимися работу по коррекции  допущенных ими ош</w:t>
      </w:r>
      <w:r w:rsidRPr="005F7453">
        <w:t>и</w:t>
      </w:r>
      <w:r w:rsidRPr="005F7453">
        <w:t>бок:</w:t>
      </w:r>
    </w:p>
    <w:p w:rsidR="007E5CBD" w:rsidRPr="005F7453" w:rsidRDefault="007E5CBD" w:rsidP="007E5CBD">
      <w:pPr>
        <w:ind w:firstLine="709"/>
        <w:jc w:val="both"/>
      </w:pPr>
      <w:r w:rsidRPr="005F7453">
        <w:t>- шире использовать тестовые формы контроля, производить классификацию орф</w:t>
      </w:r>
      <w:r w:rsidRPr="005F7453">
        <w:t>о</w:t>
      </w:r>
      <w:r w:rsidRPr="005F7453">
        <w:t>грамм;</w:t>
      </w:r>
    </w:p>
    <w:p w:rsidR="007E5CBD" w:rsidRPr="005F7453" w:rsidRDefault="007E5CBD" w:rsidP="007E5CBD">
      <w:pPr>
        <w:shd w:val="clear" w:color="auto" w:fill="FFFFFF"/>
        <w:ind w:firstLine="709"/>
        <w:jc w:val="both"/>
      </w:pPr>
      <w:r w:rsidRPr="005F7453">
        <w:t xml:space="preserve">- систематически проводить уроки в соответствии с технологией </w:t>
      </w:r>
      <w:proofErr w:type="spellStart"/>
      <w:r w:rsidRPr="005F7453">
        <w:t>проблемно-деятельностного</w:t>
      </w:r>
      <w:proofErr w:type="spellEnd"/>
      <w:r w:rsidRPr="005F7453">
        <w:t xml:space="preserve"> обучения.</w:t>
      </w:r>
    </w:p>
    <w:p w:rsidR="007E5CBD" w:rsidRPr="005F7453" w:rsidRDefault="007E5CBD" w:rsidP="007E5CBD">
      <w:pPr>
        <w:pStyle w:val="p4"/>
        <w:spacing w:before="0" w:beforeAutospacing="0" w:after="0" w:afterAutospacing="0"/>
        <w:ind w:firstLine="720"/>
        <w:jc w:val="center"/>
        <w:rPr>
          <w:b/>
        </w:rPr>
      </w:pPr>
    </w:p>
    <w:p w:rsidR="007E5CBD" w:rsidRPr="005F7453" w:rsidRDefault="007E5CBD" w:rsidP="007E5CBD">
      <w:pPr>
        <w:pStyle w:val="p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5F7453">
        <w:rPr>
          <w:b/>
          <w:sz w:val="28"/>
          <w:szCs w:val="28"/>
        </w:rPr>
        <w:t>Предмет: «Окружающий мир» (4 класс</w:t>
      </w:r>
      <w:r>
        <w:rPr>
          <w:sz w:val="28"/>
          <w:szCs w:val="28"/>
        </w:rPr>
        <w:t>)</w:t>
      </w:r>
    </w:p>
    <w:p w:rsidR="007E5CBD" w:rsidRPr="005F7453" w:rsidRDefault="007E5CBD" w:rsidP="007E5CBD">
      <w:pPr>
        <w:pStyle w:val="p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7E5CBD" w:rsidRPr="005F7453" w:rsidRDefault="007E5CBD" w:rsidP="007E5CBD">
      <w:pPr>
        <w:pStyle w:val="p3"/>
        <w:spacing w:before="0" w:beforeAutospacing="0" w:after="0" w:afterAutospacing="0"/>
        <w:ind w:firstLine="709"/>
        <w:jc w:val="both"/>
      </w:pPr>
      <w:r w:rsidRPr="005F7453">
        <w:t xml:space="preserve">В мониторинговых мероприятиях по окружающему миру приняли участие 3 984 обучающихся 4-х классов из 139 общеобразовательных организаций Республики Адыгея. </w:t>
      </w:r>
    </w:p>
    <w:p w:rsidR="007E5CBD" w:rsidRPr="005F7453" w:rsidRDefault="007E5CBD" w:rsidP="007E5CBD">
      <w:pPr>
        <w:pStyle w:val="p3"/>
        <w:spacing w:before="0" w:beforeAutospacing="0" w:after="0" w:afterAutospacing="0"/>
        <w:ind w:firstLine="709"/>
        <w:jc w:val="both"/>
      </w:pPr>
      <w:r w:rsidRPr="005F7453">
        <w:t>Средний показатель успеваемости по результатам итоговой работы по окружающему миру составил 99,26%; качества знаний - 76,82%; СОУ - 68,81%.</w:t>
      </w:r>
    </w:p>
    <w:p w:rsidR="007E5CBD" w:rsidRPr="005F7453" w:rsidRDefault="007E5CBD" w:rsidP="007E5CBD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</w:p>
    <w:p w:rsidR="007E5CBD" w:rsidRDefault="007E5CBD" w:rsidP="007E5CBD">
      <w:pPr>
        <w:jc w:val="center"/>
        <w:rPr>
          <w:b/>
          <w:sz w:val="20"/>
          <w:szCs w:val="20"/>
        </w:rPr>
      </w:pPr>
      <w:r w:rsidRPr="0069673C">
        <w:rPr>
          <w:b/>
          <w:sz w:val="20"/>
          <w:szCs w:val="20"/>
        </w:rPr>
        <w:t>Показатели по 3-м этапам мониторинговых мероприятий</w:t>
      </w:r>
      <w:r>
        <w:rPr>
          <w:b/>
          <w:sz w:val="20"/>
          <w:szCs w:val="20"/>
        </w:rPr>
        <w:t xml:space="preserve"> </w:t>
      </w:r>
      <w:r w:rsidRPr="0069673C">
        <w:rPr>
          <w:b/>
          <w:sz w:val="20"/>
          <w:szCs w:val="20"/>
        </w:rPr>
        <w:t>по предмету «Окружающий мир»:</w:t>
      </w:r>
    </w:p>
    <w:p w:rsidR="007E5CBD" w:rsidRPr="0069673C" w:rsidRDefault="007E5CBD" w:rsidP="007E5CBD">
      <w:pPr>
        <w:jc w:val="center"/>
        <w:rPr>
          <w:b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48"/>
        <w:gridCol w:w="2397"/>
        <w:gridCol w:w="2262"/>
        <w:gridCol w:w="2248"/>
      </w:tblGrid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№</w:t>
            </w: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  <w:r w:rsidRPr="0069673C">
              <w:rPr>
                <w:rStyle w:val="s1"/>
                <w:b/>
                <w:sz w:val="20"/>
                <w:szCs w:val="20"/>
              </w:rPr>
              <w:t>/</w:t>
            </w: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8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Диагностика</w:t>
            </w:r>
          </w:p>
        </w:tc>
        <w:tc>
          <w:tcPr>
            <w:tcW w:w="2397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2262" w:type="dxa"/>
          </w:tcPr>
          <w:p w:rsidR="007E5CBD" w:rsidRPr="0069673C" w:rsidRDefault="007E5CBD" w:rsidP="00F549F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2248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СОУ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1.</w:t>
            </w:r>
          </w:p>
        </w:tc>
        <w:tc>
          <w:tcPr>
            <w:tcW w:w="2448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Входная</w:t>
            </w:r>
          </w:p>
        </w:tc>
        <w:tc>
          <w:tcPr>
            <w:tcW w:w="2397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86 %</w:t>
            </w:r>
          </w:p>
        </w:tc>
        <w:tc>
          <w:tcPr>
            <w:tcW w:w="2262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59%,</w:t>
            </w:r>
          </w:p>
        </w:tc>
        <w:tc>
          <w:tcPr>
            <w:tcW w:w="2248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62,4%,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2.</w:t>
            </w:r>
          </w:p>
        </w:tc>
        <w:tc>
          <w:tcPr>
            <w:tcW w:w="2448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Промежуточная</w:t>
            </w:r>
          </w:p>
        </w:tc>
        <w:tc>
          <w:tcPr>
            <w:tcW w:w="2397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97,69%,</w:t>
            </w:r>
          </w:p>
        </w:tc>
        <w:tc>
          <w:tcPr>
            <w:tcW w:w="2262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75,3%,</w:t>
            </w:r>
          </w:p>
        </w:tc>
        <w:tc>
          <w:tcPr>
            <w:tcW w:w="2248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68,8%,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3.</w:t>
            </w:r>
          </w:p>
        </w:tc>
        <w:tc>
          <w:tcPr>
            <w:tcW w:w="2448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Итоговая</w:t>
            </w:r>
          </w:p>
        </w:tc>
        <w:tc>
          <w:tcPr>
            <w:tcW w:w="2397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99,26%</w:t>
            </w:r>
          </w:p>
        </w:tc>
        <w:tc>
          <w:tcPr>
            <w:tcW w:w="2262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76,82%</w:t>
            </w:r>
          </w:p>
        </w:tc>
        <w:tc>
          <w:tcPr>
            <w:tcW w:w="2248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68,81%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</w:p>
        </w:tc>
        <w:tc>
          <w:tcPr>
            <w:tcW w:w="2448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 xml:space="preserve">Индикаторное </w:t>
            </w: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 xml:space="preserve">значение по </w:t>
            </w:r>
            <w:r w:rsidRPr="0069673C"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2397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99,9%</w:t>
            </w:r>
          </w:p>
        </w:tc>
        <w:tc>
          <w:tcPr>
            <w:tcW w:w="2262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80,2%</w:t>
            </w:r>
          </w:p>
        </w:tc>
        <w:tc>
          <w:tcPr>
            <w:tcW w:w="2248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72,8%</w:t>
            </w:r>
          </w:p>
        </w:tc>
      </w:tr>
    </w:tbl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  <w:rPr>
          <w:rStyle w:val="s1"/>
        </w:rPr>
      </w:pPr>
    </w:p>
    <w:p w:rsidR="007E5CBD" w:rsidRPr="005F7453" w:rsidRDefault="007E5CBD" w:rsidP="007E5CBD">
      <w:pPr>
        <w:pStyle w:val="p2"/>
        <w:spacing w:before="0" w:beforeAutospacing="0" w:after="0" w:afterAutospacing="0"/>
        <w:ind w:firstLine="709"/>
        <w:jc w:val="both"/>
      </w:pPr>
      <w:r w:rsidRPr="005F7453">
        <w:rPr>
          <w:rStyle w:val="s1"/>
        </w:rPr>
        <w:t xml:space="preserve">По </w:t>
      </w:r>
      <w:r w:rsidRPr="005F7453">
        <w:t>результатам</w:t>
      </w:r>
      <w:r w:rsidRPr="005F7453">
        <w:rPr>
          <w:rStyle w:val="s1"/>
        </w:rPr>
        <w:t xml:space="preserve"> анализа трех этапов </w:t>
      </w:r>
      <w:r w:rsidRPr="005F7453">
        <w:t>мониторинговых мероприятий по окружающему миру установлено, что в течение 2014-2015 учебного года  обучающиеся  4-х классов демонстрировали положительную динамику показателя успеваемости и к концу учебного года практически достигли показателя его индикаторного значения по Республике Адыгея (99,26% и 99,9% соответственно) .</w:t>
      </w:r>
    </w:p>
    <w:p w:rsidR="007E5CBD" w:rsidRPr="005F7453" w:rsidRDefault="007E5CBD" w:rsidP="007E5CBD">
      <w:pPr>
        <w:ind w:firstLine="709"/>
        <w:jc w:val="both"/>
      </w:pPr>
      <w:r w:rsidRPr="005F7453">
        <w:t>Показатель качества знаний результатов итоговой диагностики по сравнению с результатами входной диагностики также имеет положительную динамику (+17,82), но вместе с тем обучающимися не достигнут показатель индикаторного значения (-3,38).</w:t>
      </w:r>
    </w:p>
    <w:p w:rsidR="007E5CBD" w:rsidRPr="005F7453" w:rsidRDefault="007E5CBD" w:rsidP="007E5CBD">
      <w:pPr>
        <w:ind w:firstLine="709"/>
        <w:jc w:val="both"/>
      </w:pPr>
      <w:r w:rsidRPr="005F7453">
        <w:t>Показатели СОУ по окружающему миру были достаточно стабильны в течение всего учебного года, но при этом показатель индикаторного значения по Республике Адыгея (- 3,99) недостигнут.</w:t>
      </w:r>
    </w:p>
    <w:p w:rsidR="007E5CBD" w:rsidRPr="005F7453" w:rsidRDefault="007E5CBD" w:rsidP="007E5CBD">
      <w:pPr>
        <w:ind w:firstLine="709"/>
        <w:jc w:val="both"/>
      </w:pPr>
      <w:r w:rsidRPr="005F7453">
        <w:t xml:space="preserve">Объектом контроля итоговых мониторинговых  мероприятий по окружающему миру были следующие темы:  «Атмосфера»,  «География», «Явления природы»,  </w:t>
      </w:r>
      <w:r w:rsidRPr="005F7453">
        <w:lastRenderedPageBreak/>
        <w:t>«Страницы истории», «Классификация растений», «Знания  об  экологической  системе», «Цепи питания», «Природные  зоны», «Полезные  ископаемые», «Заповедники».</w:t>
      </w:r>
    </w:p>
    <w:p w:rsidR="007E5CBD" w:rsidRPr="005F7453" w:rsidRDefault="007E5CBD" w:rsidP="007E5CBD">
      <w:pPr>
        <w:ind w:firstLine="709"/>
        <w:jc w:val="both"/>
      </w:pPr>
      <w:r w:rsidRPr="005F7453">
        <w:t>В тестах были предложены задания ра</w:t>
      </w:r>
      <w:r w:rsidRPr="005F7453">
        <w:t>з</w:t>
      </w:r>
      <w:r w:rsidRPr="005F7453">
        <w:t xml:space="preserve">ного уровня сложности по основным темам программного материала предмета «Окружающий мир», направленные на проверку </w:t>
      </w:r>
      <w:proofErr w:type="spellStart"/>
      <w:r w:rsidRPr="005F7453">
        <w:t>сформированности</w:t>
      </w:r>
      <w:proofErr w:type="spellEnd"/>
      <w:r w:rsidRPr="005F7453">
        <w:t xml:space="preserve"> у обучающихся таких умений, как: сравнивать и группировать факты и явления; определять причины явлений и событий; делать выводы на основе обобщения знаний.</w:t>
      </w:r>
    </w:p>
    <w:p w:rsidR="007E5CBD" w:rsidRPr="005F7453" w:rsidRDefault="007E5CBD" w:rsidP="007E5CBD">
      <w:pPr>
        <w:pStyle w:val="a4"/>
        <w:ind w:firstLine="709"/>
        <w:jc w:val="both"/>
        <w:rPr>
          <w:spacing w:val="0"/>
          <w:sz w:val="24"/>
        </w:rPr>
      </w:pPr>
      <w:r w:rsidRPr="005F7453">
        <w:rPr>
          <w:spacing w:val="0"/>
          <w:sz w:val="24"/>
        </w:rPr>
        <w:t>Задания, которые вызвали наибольшие затруднения</w:t>
      </w:r>
      <w:r w:rsidRPr="005F7453">
        <w:rPr>
          <w:sz w:val="24"/>
        </w:rPr>
        <w:t xml:space="preserve"> </w:t>
      </w:r>
      <w:r w:rsidRPr="005F7453">
        <w:rPr>
          <w:spacing w:val="0"/>
          <w:sz w:val="24"/>
        </w:rPr>
        <w:t>у обучающихся:</w:t>
      </w:r>
    </w:p>
    <w:p w:rsidR="007E5CBD" w:rsidRPr="005F7453" w:rsidRDefault="007E5CBD" w:rsidP="007E5CBD">
      <w:pPr>
        <w:ind w:firstLine="709"/>
        <w:jc w:val="both"/>
      </w:pPr>
      <w:r w:rsidRPr="005F7453">
        <w:t>А2 - классификация животных;</w:t>
      </w:r>
    </w:p>
    <w:p w:rsidR="007E5CBD" w:rsidRPr="005F7453" w:rsidRDefault="007E5CBD" w:rsidP="007E5CBD">
      <w:pPr>
        <w:ind w:firstLine="709"/>
        <w:jc w:val="both"/>
      </w:pPr>
      <w:r w:rsidRPr="005F7453">
        <w:t>Б3 -  умение  анализировать  и делать верные  выводы.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rPr>
          <w:b/>
        </w:rPr>
        <w:t>Задания, которые  не вызвали затруднений у обучающихся:</w:t>
      </w:r>
    </w:p>
    <w:p w:rsidR="007E5CBD" w:rsidRPr="005F7453" w:rsidRDefault="007E5CBD" w:rsidP="007E5CBD">
      <w:pPr>
        <w:ind w:firstLine="709"/>
        <w:jc w:val="both"/>
      </w:pPr>
      <w:r w:rsidRPr="005F7453">
        <w:t>А3 -  пищевые цепочки;</w:t>
      </w:r>
    </w:p>
    <w:p w:rsidR="007E5CBD" w:rsidRPr="005F7453" w:rsidRDefault="007E5CBD" w:rsidP="007E5CBD">
      <w:pPr>
        <w:ind w:firstLine="709"/>
        <w:jc w:val="both"/>
      </w:pPr>
      <w:r w:rsidRPr="005F7453">
        <w:t>А5 -  римские цифры;</w:t>
      </w:r>
    </w:p>
    <w:p w:rsidR="007E5CBD" w:rsidRPr="005F7453" w:rsidRDefault="007E5CBD" w:rsidP="007E5CBD">
      <w:pPr>
        <w:ind w:firstLine="709"/>
        <w:jc w:val="both"/>
      </w:pPr>
      <w:r w:rsidRPr="005F7453">
        <w:t>А6 - полезные ископаемые;</w:t>
      </w:r>
    </w:p>
    <w:p w:rsidR="007E5CBD" w:rsidRPr="005F7453" w:rsidRDefault="007E5CBD" w:rsidP="007E5CBD">
      <w:pPr>
        <w:ind w:firstLine="709"/>
        <w:jc w:val="both"/>
      </w:pPr>
      <w:r w:rsidRPr="005F7453">
        <w:t>А4 - состав  воздуха, животный и растительный мир земли;</w:t>
      </w:r>
    </w:p>
    <w:p w:rsidR="007E5CBD" w:rsidRPr="005F7453" w:rsidRDefault="007E5CBD" w:rsidP="007E5CBD">
      <w:pPr>
        <w:ind w:firstLine="709"/>
        <w:jc w:val="both"/>
      </w:pPr>
      <w:r w:rsidRPr="005F7453">
        <w:t>А7 -  материки, озера;</w:t>
      </w:r>
    </w:p>
    <w:p w:rsidR="007E5CBD" w:rsidRPr="005F7453" w:rsidRDefault="007E5CBD" w:rsidP="007E5CBD">
      <w:pPr>
        <w:ind w:firstLine="709"/>
        <w:jc w:val="both"/>
      </w:pPr>
      <w:r w:rsidRPr="005F7453">
        <w:t>А10 - задания  на логику;</w:t>
      </w:r>
    </w:p>
    <w:p w:rsidR="007E5CBD" w:rsidRPr="005F7453" w:rsidRDefault="007E5CBD" w:rsidP="007E5CBD">
      <w:pPr>
        <w:ind w:firstLine="709"/>
        <w:jc w:val="both"/>
      </w:pPr>
      <w:r w:rsidRPr="005F7453">
        <w:t>Б2 -  заповедники.</w:t>
      </w:r>
    </w:p>
    <w:p w:rsidR="007E5CBD" w:rsidRPr="005F7453" w:rsidRDefault="007E5CBD" w:rsidP="007E5CBD">
      <w:pPr>
        <w:ind w:firstLine="709"/>
        <w:jc w:val="both"/>
      </w:pPr>
      <w:r w:rsidRPr="005F7453">
        <w:rPr>
          <w:b/>
        </w:rPr>
        <w:t>Методические рекомендации:</w:t>
      </w:r>
    </w:p>
    <w:p w:rsidR="007E5CBD" w:rsidRPr="005F7453" w:rsidRDefault="007E5CBD" w:rsidP="007E5CBD">
      <w:pPr>
        <w:ind w:firstLine="709"/>
        <w:jc w:val="both"/>
      </w:pPr>
      <w:r w:rsidRPr="005F7453">
        <w:t xml:space="preserve">1) проанализировать итоги диагностической работы на заседаниях МО учителей  начальных  классов и составить перспективный план ликвидации пробелов в знаниях обучающихся по предмету «Окружающий мир»; </w:t>
      </w:r>
    </w:p>
    <w:p w:rsidR="007E5CBD" w:rsidRPr="005F7453" w:rsidRDefault="007E5CBD" w:rsidP="007E5CBD">
      <w:pPr>
        <w:ind w:firstLine="709"/>
        <w:jc w:val="both"/>
      </w:pPr>
      <w:r w:rsidRPr="005F7453">
        <w:t>2)  учителям начальных кла</w:t>
      </w:r>
      <w:r w:rsidRPr="005F7453">
        <w:t>с</w:t>
      </w:r>
      <w:r w:rsidRPr="005F7453">
        <w:t>сов:</w:t>
      </w:r>
    </w:p>
    <w:p w:rsidR="007E5CBD" w:rsidRPr="005F7453" w:rsidRDefault="007E5CBD" w:rsidP="007E5CBD">
      <w:pPr>
        <w:ind w:firstLine="709"/>
        <w:jc w:val="both"/>
      </w:pPr>
      <w:r w:rsidRPr="005F7453">
        <w:t>- вырабатывать у обучающихся умение делать самостоятельно выводы, аргументировать факты, логически мыслить над поставленными вопросами;</w:t>
      </w:r>
    </w:p>
    <w:p w:rsidR="007E5CBD" w:rsidRPr="005F7453" w:rsidRDefault="007E5CBD" w:rsidP="007E5CBD">
      <w:pPr>
        <w:ind w:firstLine="709"/>
        <w:jc w:val="both"/>
      </w:pPr>
      <w:r w:rsidRPr="005F7453">
        <w:t>- провести с обучающимися  работу по коррекции допущенных ими  ош</w:t>
      </w:r>
      <w:r w:rsidRPr="005F7453">
        <w:t>и</w:t>
      </w:r>
      <w:r w:rsidRPr="005F7453">
        <w:t xml:space="preserve">бок; </w:t>
      </w:r>
    </w:p>
    <w:p w:rsidR="007E5CBD" w:rsidRPr="005F7453" w:rsidRDefault="007E5CBD" w:rsidP="007E5CBD">
      <w:pPr>
        <w:ind w:firstLine="709"/>
        <w:jc w:val="both"/>
      </w:pPr>
      <w:r w:rsidRPr="005F7453">
        <w:t>- усилить развивающий аспект уроков по предмету «Окружающий мир».</w:t>
      </w:r>
    </w:p>
    <w:p w:rsidR="007E5CBD" w:rsidRPr="005F7453" w:rsidRDefault="007E5CBD" w:rsidP="007E5CBD">
      <w:pPr>
        <w:ind w:firstLine="709"/>
        <w:jc w:val="both"/>
        <w:rPr>
          <w:b/>
        </w:rPr>
      </w:pPr>
    </w:p>
    <w:p w:rsidR="007E5CBD" w:rsidRPr="005F7453" w:rsidRDefault="007E5CBD" w:rsidP="007E5CBD">
      <w:pPr>
        <w:jc w:val="center"/>
        <w:rPr>
          <w:b/>
          <w:sz w:val="28"/>
          <w:szCs w:val="28"/>
        </w:rPr>
      </w:pPr>
      <w:proofErr w:type="spellStart"/>
      <w:r w:rsidRPr="005F7453">
        <w:rPr>
          <w:b/>
          <w:sz w:val="28"/>
          <w:szCs w:val="28"/>
        </w:rPr>
        <w:t>Метапредметные</w:t>
      </w:r>
      <w:proofErr w:type="spellEnd"/>
      <w:r w:rsidRPr="005F7453">
        <w:rPr>
          <w:b/>
          <w:sz w:val="28"/>
          <w:szCs w:val="28"/>
        </w:rPr>
        <w:t xml:space="preserve"> компетенции (4 класс)</w:t>
      </w:r>
    </w:p>
    <w:p w:rsidR="007E5CBD" w:rsidRPr="005F7453" w:rsidRDefault="007E5CBD" w:rsidP="007E5CBD">
      <w:pPr>
        <w:pStyle w:val="p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7E5CBD" w:rsidRPr="005F7453" w:rsidRDefault="007E5CBD" w:rsidP="007E5CBD">
      <w:pPr>
        <w:pStyle w:val="p3"/>
        <w:spacing w:before="0" w:beforeAutospacing="0" w:after="0" w:afterAutospacing="0"/>
        <w:ind w:firstLine="709"/>
        <w:jc w:val="both"/>
      </w:pPr>
      <w:r w:rsidRPr="005F7453">
        <w:t xml:space="preserve">В итоговых мониторинговых мероприятиях, направленных на  выявление уровня </w:t>
      </w:r>
      <w:proofErr w:type="spellStart"/>
      <w:r w:rsidRPr="005F7453">
        <w:t>метапредметных</w:t>
      </w:r>
      <w:proofErr w:type="spellEnd"/>
      <w:r w:rsidRPr="005F7453">
        <w:t xml:space="preserve"> компетенций, приняли участие 4 007 обучающихся 4-х классов из 139 общеобразовательных организаций Республики Адыгея. </w:t>
      </w:r>
    </w:p>
    <w:p w:rsidR="007E5CBD" w:rsidRPr="007E5CBD" w:rsidRDefault="007E5CBD" w:rsidP="007E5CBD">
      <w:pPr>
        <w:pStyle w:val="p3"/>
        <w:spacing w:before="0" w:beforeAutospacing="0" w:after="0" w:afterAutospacing="0"/>
        <w:ind w:firstLine="709"/>
        <w:jc w:val="both"/>
      </w:pPr>
      <w:r w:rsidRPr="005F7453">
        <w:t xml:space="preserve">Средний показатель успеваемости по результатам итоговой работы по </w:t>
      </w:r>
      <w:proofErr w:type="spellStart"/>
      <w:r w:rsidRPr="005F7453">
        <w:t>метапредметным</w:t>
      </w:r>
      <w:proofErr w:type="spellEnd"/>
      <w:r w:rsidRPr="005F7453">
        <w:t xml:space="preserve"> компетенциям составил 95,07%; качества знаний - 75,38%; СОУ - 67,41%.</w:t>
      </w:r>
    </w:p>
    <w:p w:rsidR="007E5CBD" w:rsidRDefault="007E5CBD" w:rsidP="007E5CBD">
      <w:pPr>
        <w:jc w:val="center"/>
        <w:rPr>
          <w:b/>
          <w:sz w:val="20"/>
          <w:szCs w:val="20"/>
        </w:rPr>
      </w:pPr>
      <w:r w:rsidRPr="0069673C">
        <w:rPr>
          <w:b/>
          <w:sz w:val="20"/>
          <w:szCs w:val="20"/>
        </w:rPr>
        <w:t xml:space="preserve">Показатели по 3-м этапам мониторинговых мероприятий, направленных </w:t>
      </w:r>
    </w:p>
    <w:p w:rsidR="007E5CBD" w:rsidRPr="0069673C" w:rsidRDefault="007E5CBD" w:rsidP="007E5CBD">
      <w:pPr>
        <w:jc w:val="center"/>
        <w:rPr>
          <w:b/>
          <w:sz w:val="20"/>
          <w:szCs w:val="20"/>
        </w:rPr>
      </w:pPr>
      <w:r w:rsidRPr="0069673C">
        <w:rPr>
          <w:b/>
          <w:sz w:val="20"/>
          <w:szCs w:val="20"/>
        </w:rPr>
        <w:t xml:space="preserve">на  выявление уровня </w:t>
      </w:r>
      <w:proofErr w:type="spellStart"/>
      <w:r w:rsidRPr="0069673C">
        <w:rPr>
          <w:b/>
          <w:sz w:val="20"/>
          <w:szCs w:val="20"/>
        </w:rPr>
        <w:t>метапредметных</w:t>
      </w:r>
      <w:proofErr w:type="spellEnd"/>
      <w:r w:rsidRPr="0069673C">
        <w:rPr>
          <w:b/>
          <w:sz w:val="20"/>
          <w:szCs w:val="20"/>
        </w:rPr>
        <w:t xml:space="preserve"> компетенций:</w:t>
      </w:r>
    </w:p>
    <w:p w:rsidR="007E5CBD" w:rsidRPr="0069673C" w:rsidRDefault="007E5CBD" w:rsidP="007E5CBD">
      <w:pPr>
        <w:jc w:val="center"/>
        <w:rPr>
          <w:b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46"/>
        <w:gridCol w:w="2381"/>
        <w:gridCol w:w="2277"/>
        <w:gridCol w:w="2221"/>
      </w:tblGrid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№</w:t>
            </w: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  <w:r w:rsidRPr="0069673C">
              <w:rPr>
                <w:rStyle w:val="s1"/>
                <w:b/>
                <w:sz w:val="20"/>
                <w:szCs w:val="20"/>
              </w:rPr>
              <w:t>/</w:t>
            </w: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6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Диагностика</w:t>
            </w:r>
          </w:p>
        </w:tc>
        <w:tc>
          <w:tcPr>
            <w:tcW w:w="238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2277" w:type="dxa"/>
          </w:tcPr>
          <w:p w:rsidR="007E5CBD" w:rsidRPr="0069673C" w:rsidRDefault="007E5CBD" w:rsidP="00F549F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22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СОУ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1.</w:t>
            </w:r>
          </w:p>
        </w:tc>
        <w:tc>
          <w:tcPr>
            <w:tcW w:w="2446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Входная</w:t>
            </w:r>
          </w:p>
        </w:tc>
        <w:tc>
          <w:tcPr>
            <w:tcW w:w="238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90,5%,</w:t>
            </w:r>
          </w:p>
        </w:tc>
        <w:tc>
          <w:tcPr>
            <w:tcW w:w="2277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70,4%,</w:t>
            </w:r>
          </w:p>
        </w:tc>
        <w:tc>
          <w:tcPr>
            <w:tcW w:w="22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66,39%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2.</w:t>
            </w:r>
          </w:p>
        </w:tc>
        <w:tc>
          <w:tcPr>
            <w:tcW w:w="2446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Промежуточная</w:t>
            </w:r>
          </w:p>
        </w:tc>
        <w:tc>
          <w:tcPr>
            <w:tcW w:w="238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91,6%,</w:t>
            </w:r>
          </w:p>
        </w:tc>
        <w:tc>
          <w:tcPr>
            <w:tcW w:w="2277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73,4%,</w:t>
            </w:r>
          </w:p>
        </w:tc>
        <w:tc>
          <w:tcPr>
            <w:tcW w:w="22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70,9%,</w:t>
            </w:r>
          </w:p>
        </w:tc>
      </w:tr>
      <w:tr w:rsidR="007E5CBD" w:rsidRPr="0069673C" w:rsidTr="00F549FE">
        <w:tc>
          <w:tcPr>
            <w:tcW w:w="560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3.</w:t>
            </w:r>
          </w:p>
        </w:tc>
        <w:tc>
          <w:tcPr>
            <w:tcW w:w="2446" w:type="dxa"/>
          </w:tcPr>
          <w:p w:rsidR="007E5CBD" w:rsidRPr="0069673C" w:rsidRDefault="007E5CBD" w:rsidP="00F549FE">
            <w:pPr>
              <w:pStyle w:val="p2"/>
              <w:jc w:val="center"/>
              <w:rPr>
                <w:rStyle w:val="s1"/>
                <w:sz w:val="20"/>
                <w:szCs w:val="20"/>
              </w:rPr>
            </w:pPr>
            <w:r w:rsidRPr="0069673C">
              <w:rPr>
                <w:rStyle w:val="s1"/>
                <w:sz w:val="20"/>
                <w:szCs w:val="20"/>
              </w:rPr>
              <w:t>Итоговая</w:t>
            </w:r>
          </w:p>
        </w:tc>
        <w:tc>
          <w:tcPr>
            <w:tcW w:w="238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95,07%</w:t>
            </w:r>
          </w:p>
        </w:tc>
        <w:tc>
          <w:tcPr>
            <w:tcW w:w="2277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75,38%</w:t>
            </w:r>
          </w:p>
        </w:tc>
        <w:tc>
          <w:tcPr>
            <w:tcW w:w="2221" w:type="dxa"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67,41%</w:t>
            </w:r>
          </w:p>
        </w:tc>
      </w:tr>
    </w:tbl>
    <w:p w:rsidR="007E5CBD" w:rsidRPr="0069673C" w:rsidRDefault="007E5CBD" w:rsidP="007E5CBD">
      <w:pPr>
        <w:ind w:firstLine="709"/>
        <w:jc w:val="both"/>
        <w:rPr>
          <w:rStyle w:val="s1"/>
          <w:sz w:val="20"/>
          <w:szCs w:val="20"/>
        </w:rPr>
      </w:pPr>
    </w:p>
    <w:p w:rsidR="007E5CBD" w:rsidRPr="005F7453" w:rsidRDefault="007E5CBD" w:rsidP="007E5CBD">
      <w:pPr>
        <w:ind w:firstLine="709"/>
        <w:jc w:val="both"/>
      </w:pPr>
      <w:r w:rsidRPr="005F7453">
        <w:rPr>
          <w:rStyle w:val="s1"/>
        </w:rPr>
        <w:t xml:space="preserve">На основе анализа трех этапов </w:t>
      </w:r>
      <w:r w:rsidRPr="005F7453">
        <w:t xml:space="preserve">мониторинговых мероприятий, направленных на  выявление уровня </w:t>
      </w:r>
      <w:proofErr w:type="spellStart"/>
      <w:r w:rsidRPr="005F7453">
        <w:t>метапредметных</w:t>
      </w:r>
      <w:proofErr w:type="spellEnd"/>
      <w:r w:rsidRPr="005F7453">
        <w:t xml:space="preserve"> компетенций обучающихся, установлено, что по результатам итоговой диагностики средний показатель успеваемости (95,07%) по Республике Адыгея увеличился по отношению к показателям входной (+5) и промежуточной (+3,47) диагностики. </w:t>
      </w:r>
    </w:p>
    <w:p w:rsidR="007E5CBD" w:rsidRPr="005F7453" w:rsidRDefault="007E5CBD" w:rsidP="007E5CBD">
      <w:pPr>
        <w:ind w:firstLine="709"/>
        <w:jc w:val="both"/>
      </w:pPr>
      <w:r w:rsidRPr="005F7453">
        <w:t xml:space="preserve">По результатам итоговых мероприятий отмечается положительная динамика показателя качества знаний по сравнению с входной (+4,98) и промежуточной (+1,68) диагностикой </w:t>
      </w:r>
      <w:proofErr w:type="spellStart"/>
      <w:r w:rsidRPr="005F7453">
        <w:t>метапредметных</w:t>
      </w:r>
      <w:proofErr w:type="spellEnd"/>
      <w:r w:rsidRPr="005F7453">
        <w:t xml:space="preserve"> компетенций.</w:t>
      </w:r>
    </w:p>
    <w:p w:rsidR="007E5CBD" w:rsidRPr="005F7453" w:rsidRDefault="007E5CBD" w:rsidP="007E5CBD">
      <w:pPr>
        <w:ind w:firstLine="709"/>
        <w:jc w:val="both"/>
      </w:pPr>
      <w:r w:rsidRPr="005F7453">
        <w:lastRenderedPageBreak/>
        <w:t xml:space="preserve"> Вместе с тем установлено, что показатель СОУ по результатам итоговой диагностики лишь незначительно выше входного (+1), но при этом ниже промежуточного (-3,49) результата.</w:t>
      </w:r>
    </w:p>
    <w:p w:rsidR="007E5CBD" w:rsidRPr="005F7453" w:rsidRDefault="007E5CBD" w:rsidP="007E5CBD">
      <w:pPr>
        <w:ind w:firstLine="709"/>
        <w:jc w:val="both"/>
      </w:pPr>
      <w:r w:rsidRPr="005F7453">
        <w:t xml:space="preserve">Объектом контроля итоговых мониторинговых  мероприятий по </w:t>
      </w:r>
      <w:proofErr w:type="spellStart"/>
      <w:r w:rsidRPr="005F7453">
        <w:t>метапредметным</w:t>
      </w:r>
      <w:proofErr w:type="spellEnd"/>
      <w:r w:rsidRPr="005F7453">
        <w:t xml:space="preserve"> компетенциям были вопросы из разных предметных областей, большая часть которых направлена на логическое мышление, внимание, развитие пространственных представлений и умений действовать по образцу. Проверялись также такие умения  обучающихся, как:  вычленить из текста цели и задачи деятельности, построить  чертеж по заданному алгоритму, проанализировать,  обобщать,  сделать  вывод. 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rPr>
          <w:b/>
        </w:rPr>
        <w:t xml:space="preserve">Задание, которое вызвало наибольшие затруднения у обучающихся – </w:t>
      </w:r>
      <w:r w:rsidRPr="005F7453">
        <w:t>определение подходящего материала  по его характеристикам.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rPr>
          <w:b/>
        </w:rPr>
        <w:t>Задания, которые  не вызвали затруднений у обучающихся:</w:t>
      </w:r>
    </w:p>
    <w:p w:rsidR="007E5CBD" w:rsidRPr="005F7453" w:rsidRDefault="007E5CBD" w:rsidP="007E5CBD">
      <w:pPr>
        <w:ind w:firstLine="709"/>
        <w:jc w:val="both"/>
      </w:pPr>
      <w:r w:rsidRPr="005F7453">
        <w:t>- подтверждение гипотезы по результатам эксперимента;</w:t>
      </w:r>
    </w:p>
    <w:p w:rsidR="007E5CBD" w:rsidRPr="005F7453" w:rsidRDefault="007E5CBD" w:rsidP="007E5CBD">
      <w:pPr>
        <w:ind w:firstLine="709"/>
        <w:jc w:val="both"/>
      </w:pPr>
      <w:r w:rsidRPr="005F7453">
        <w:t>- решение задачи на соотношение частей.</w:t>
      </w:r>
    </w:p>
    <w:p w:rsidR="007E5CBD" w:rsidRPr="005F7453" w:rsidRDefault="007E5CBD" w:rsidP="007E5CBD">
      <w:pPr>
        <w:ind w:firstLine="709"/>
        <w:jc w:val="both"/>
      </w:pPr>
      <w:r w:rsidRPr="005F7453">
        <w:rPr>
          <w:b/>
        </w:rPr>
        <w:t>Методические рекомендации:</w:t>
      </w:r>
    </w:p>
    <w:p w:rsidR="007E5CBD" w:rsidRPr="005F7453" w:rsidRDefault="007E5CBD" w:rsidP="007E5CBD">
      <w:pPr>
        <w:ind w:firstLine="709"/>
        <w:jc w:val="both"/>
      </w:pPr>
      <w:r w:rsidRPr="005F7453">
        <w:t xml:space="preserve">1)  итоги диагностики по </w:t>
      </w:r>
      <w:proofErr w:type="spellStart"/>
      <w:r w:rsidRPr="005F7453">
        <w:t>метапредметным</w:t>
      </w:r>
      <w:proofErr w:type="spellEnd"/>
      <w:r w:rsidRPr="005F7453">
        <w:t xml:space="preserve"> компетенциям обучающихся 4-х классов  обсудить на заседаниях МО учителей начальных классов;</w:t>
      </w:r>
    </w:p>
    <w:p w:rsidR="007E5CBD" w:rsidRPr="005F7453" w:rsidRDefault="007E5CBD" w:rsidP="007E5CBD">
      <w:pPr>
        <w:ind w:firstLine="709"/>
        <w:jc w:val="both"/>
      </w:pPr>
      <w:r w:rsidRPr="005F7453">
        <w:t>2)  учителям начальных кла</w:t>
      </w:r>
      <w:r w:rsidRPr="005F7453">
        <w:t>с</w:t>
      </w:r>
      <w:r w:rsidRPr="005F7453">
        <w:t>сов:</w:t>
      </w:r>
    </w:p>
    <w:p w:rsidR="007E5CBD" w:rsidRPr="005F7453" w:rsidRDefault="007E5CBD" w:rsidP="007E5CBD">
      <w:pPr>
        <w:ind w:firstLine="709"/>
        <w:jc w:val="both"/>
      </w:pPr>
      <w:r w:rsidRPr="005F7453">
        <w:t>- шире использовать в работе разнообразные формы контроля (междисциплинарные контрольные работы, интегрированные комплексные работы, педагогические тесты);</w:t>
      </w:r>
    </w:p>
    <w:p w:rsidR="007E5CBD" w:rsidRPr="005F7453" w:rsidRDefault="007E5CBD" w:rsidP="007E5CBD">
      <w:pPr>
        <w:ind w:firstLine="709"/>
        <w:jc w:val="both"/>
      </w:pPr>
      <w:r w:rsidRPr="005F7453">
        <w:t xml:space="preserve">- продолжить формирование </w:t>
      </w:r>
      <w:proofErr w:type="spellStart"/>
      <w:r w:rsidRPr="005F7453">
        <w:t>общеучебных</w:t>
      </w:r>
      <w:proofErr w:type="spellEnd"/>
      <w:r w:rsidRPr="005F7453">
        <w:t xml:space="preserve"> навыков с учетом выявленных у обучающихся затруднений;</w:t>
      </w:r>
    </w:p>
    <w:p w:rsidR="007E5CBD" w:rsidRPr="005F7453" w:rsidRDefault="007E5CBD" w:rsidP="007E5CBD">
      <w:pPr>
        <w:ind w:firstLine="709"/>
        <w:jc w:val="both"/>
      </w:pPr>
      <w:r w:rsidRPr="005F7453">
        <w:t>- усилить индивидуально-дифференцированную работу с обучающимися.</w:t>
      </w:r>
    </w:p>
    <w:p w:rsidR="007E5CBD" w:rsidRPr="005F7453" w:rsidRDefault="007E5CBD" w:rsidP="007E5CBD">
      <w:pPr>
        <w:jc w:val="both"/>
        <w:rPr>
          <w:b/>
        </w:rPr>
      </w:pPr>
    </w:p>
    <w:p w:rsidR="007E5CBD" w:rsidRPr="005F7453" w:rsidRDefault="007E5CBD" w:rsidP="007E5CBD">
      <w:pPr>
        <w:jc w:val="center"/>
        <w:rPr>
          <w:b/>
          <w:sz w:val="28"/>
          <w:szCs w:val="28"/>
        </w:rPr>
      </w:pPr>
      <w:r w:rsidRPr="005F7453">
        <w:rPr>
          <w:b/>
          <w:sz w:val="28"/>
          <w:szCs w:val="28"/>
        </w:rPr>
        <w:t>Удовлетворенность участников образовательного процесса (4 класс)</w:t>
      </w:r>
    </w:p>
    <w:p w:rsidR="007E5CBD" w:rsidRPr="005F7453" w:rsidRDefault="007E5CBD" w:rsidP="007E5CBD">
      <w:pPr>
        <w:pStyle w:val="p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7E5CBD" w:rsidRPr="005F7453" w:rsidRDefault="007E5CBD" w:rsidP="007E5CBD">
      <w:pPr>
        <w:ind w:firstLine="709"/>
        <w:jc w:val="both"/>
      </w:pPr>
      <w:r w:rsidRPr="005F7453">
        <w:t>В итоговых мониторинговых мероприятиях, направленных на изучение удовлетворенности участников образовательного процесса  различными сторонами образовательного процесса, приняли участие обучающиеся, родители (законные представители) и педагоги 139 общеобразовательных организаций Республики Адыгея. Респондентами были обучающиеся  4-х классов (4 294 чел.), педагоги, работающие в этих классах (791 чел.), родители (законные представители) обучающихся этих же классов (3 906 чел.).</w:t>
      </w:r>
    </w:p>
    <w:p w:rsidR="007E5CBD" w:rsidRDefault="007E5CBD" w:rsidP="007E5CBD">
      <w:pPr>
        <w:jc w:val="center"/>
        <w:rPr>
          <w:b/>
          <w:sz w:val="20"/>
          <w:szCs w:val="20"/>
        </w:rPr>
      </w:pPr>
      <w:r w:rsidRPr="0069673C">
        <w:rPr>
          <w:b/>
          <w:sz w:val="20"/>
          <w:szCs w:val="20"/>
        </w:rPr>
        <w:t>Показатели по 3-м этапам мониторинговых мероприятий, направленных на изучение удовлетворенности участников образовательного процесса</w:t>
      </w:r>
    </w:p>
    <w:p w:rsidR="007E5CBD" w:rsidRDefault="007E5CBD" w:rsidP="007E5CBD">
      <w:pPr>
        <w:jc w:val="center"/>
        <w:rPr>
          <w:b/>
          <w:sz w:val="20"/>
          <w:szCs w:val="20"/>
        </w:rPr>
      </w:pPr>
      <w:r w:rsidRPr="0069673C">
        <w:rPr>
          <w:b/>
          <w:sz w:val="20"/>
          <w:szCs w:val="20"/>
        </w:rPr>
        <w:t xml:space="preserve"> различными сторонами образовательного процесса: </w:t>
      </w:r>
    </w:p>
    <w:p w:rsidR="007E5CBD" w:rsidRPr="0069673C" w:rsidRDefault="007E5CBD" w:rsidP="007E5CBD">
      <w:pPr>
        <w:jc w:val="center"/>
        <w:rPr>
          <w:b/>
          <w:sz w:val="20"/>
          <w:szCs w:val="20"/>
        </w:rPr>
      </w:pPr>
    </w:p>
    <w:tbl>
      <w:tblPr>
        <w:tblW w:w="7338" w:type="dxa"/>
        <w:tblInd w:w="1224" w:type="dxa"/>
        <w:tblLayout w:type="fixed"/>
        <w:tblLook w:val="04A0"/>
      </w:tblPr>
      <w:tblGrid>
        <w:gridCol w:w="444"/>
        <w:gridCol w:w="1984"/>
        <w:gridCol w:w="1559"/>
        <w:gridCol w:w="1650"/>
        <w:gridCol w:w="1701"/>
      </w:tblGrid>
      <w:tr w:rsidR="007E5CBD" w:rsidRPr="0069673C" w:rsidTr="00F549FE">
        <w:trPr>
          <w:trHeight w:val="122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№</w:t>
            </w:r>
          </w:p>
          <w:p w:rsidR="007E5CBD" w:rsidRPr="0069673C" w:rsidRDefault="007E5CBD" w:rsidP="00F549FE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sz w:val="20"/>
                <w:szCs w:val="20"/>
              </w:rPr>
            </w:pP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  <w:r w:rsidRPr="0069673C">
              <w:rPr>
                <w:rStyle w:val="s1"/>
                <w:b/>
                <w:sz w:val="20"/>
                <w:szCs w:val="20"/>
              </w:rPr>
              <w:t>/</w:t>
            </w:r>
            <w:proofErr w:type="spellStart"/>
            <w:r w:rsidRPr="0069673C">
              <w:rPr>
                <w:rStyle w:val="s1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rStyle w:val="s1"/>
                <w:b/>
                <w:sz w:val="20"/>
                <w:szCs w:val="20"/>
              </w:rPr>
              <w:t>Диагностика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Средний балл</w:t>
            </w:r>
          </w:p>
        </w:tc>
      </w:tr>
      <w:tr w:rsidR="007E5CBD" w:rsidRPr="0069673C" w:rsidTr="00F549FE">
        <w:trPr>
          <w:trHeight w:val="285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Педагоги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Родители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sz w:val="20"/>
                <w:szCs w:val="20"/>
              </w:rPr>
              <w:t>Обучающиеся</w:t>
            </w:r>
          </w:p>
        </w:tc>
      </w:tr>
      <w:tr w:rsidR="007E5CBD" w:rsidRPr="0069673C" w:rsidTr="00F549F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E5CBD" w:rsidRPr="0069673C" w:rsidRDefault="007E5CBD" w:rsidP="00F54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CBD" w:rsidRPr="0069673C" w:rsidRDefault="007E5CBD" w:rsidP="00F54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Входная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3 (75 %)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3 (75%)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5CBD" w:rsidRPr="0069673C" w:rsidRDefault="007E5CBD" w:rsidP="00F549FE">
            <w:pPr>
              <w:pStyle w:val="p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3,3 (82,5%)</w:t>
            </w:r>
          </w:p>
        </w:tc>
      </w:tr>
      <w:tr w:rsidR="007E5CBD" w:rsidRPr="0069673C" w:rsidTr="00F549FE">
        <w:trPr>
          <w:trHeight w:val="297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E5CBD" w:rsidRPr="0069673C" w:rsidRDefault="007E5CBD" w:rsidP="00F54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CBD" w:rsidRPr="0069673C" w:rsidRDefault="007E5CBD" w:rsidP="00F54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Промежуточная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CBD" w:rsidRPr="0069673C" w:rsidRDefault="007E5CBD" w:rsidP="00F549FE">
            <w:pPr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3,06 (76,5%)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3,1 (78,2%)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5CBD" w:rsidRPr="0069673C" w:rsidRDefault="007E5CBD" w:rsidP="00F549FE">
            <w:pPr>
              <w:pStyle w:val="p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3,2 (80%)</w:t>
            </w:r>
          </w:p>
        </w:tc>
      </w:tr>
      <w:tr w:rsidR="007E5CBD" w:rsidRPr="0069673C" w:rsidTr="00F549F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E5CBD" w:rsidRPr="0069673C" w:rsidRDefault="007E5CBD" w:rsidP="00F54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CBD" w:rsidRPr="0069673C" w:rsidRDefault="007E5CBD" w:rsidP="00F54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73C">
              <w:rPr>
                <w:sz w:val="20"/>
                <w:szCs w:val="20"/>
              </w:rPr>
              <w:t>Итоговая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bCs/>
                <w:sz w:val="20"/>
                <w:szCs w:val="20"/>
              </w:rPr>
              <w:t>3,3 (84,75%)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bCs/>
                <w:sz w:val="20"/>
                <w:szCs w:val="20"/>
              </w:rPr>
              <w:t>3,3 (84,75%)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5CBD" w:rsidRPr="0069673C" w:rsidRDefault="007E5CBD" w:rsidP="00F549FE">
            <w:pPr>
              <w:jc w:val="center"/>
              <w:rPr>
                <w:b/>
                <w:sz w:val="20"/>
                <w:szCs w:val="20"/>
              </w:rPr>
            </w:pPr>
            <w:r w:rsidRPr="0069673C">
              <w:rPr>
                <w:b/>
                <w:bCs/>
                <w:sz w:val="20"/>
                <w:szCs w:val="20"/>
              </w:rPr>
              <w:t>3,49 (87,25%)</w:t>
            </w:r>
          </w:p>
        </w:tc>
      </w:tr>
    </w:tbl>
    <w:p w:rsidR="007E5CBD" w:rsidRPr="005F7453" w:rsidRDefault="007E5CBD" w:rsidP="007E5CBD"/>
    <w:p w:rsidR="007E5CBD" w:rsidRPr="005F7453" w:rsidRDefault="007E5CBD" w:rsidP="007E5CBD">
      <w:pPr>
        <w:ind w:firstLine="709"/>
        <w:jc w:val="both"/>
      </w:pPr>
      <w:r w:rsidRPr="005F7453">
        <w:rPr>
          <w:rStyle w:val="s1"/>
        </w:rPr>
        <w:t xml:space="preserve">По </w:t>
      </w:r>
      <w:r w:rsidRPr="005F7453">
        <w:t>результатам</w:t>
      </w:r>
      <w:r w:rsidRPr="005F7453">
        <w:rPr>
          <w:rStyle w:val="s1"/>
        </w:rPr>
        <w:t xml:space="preserve"> анализа трех этапов </w:t>
      </w:r>
      <w:r w:rsidRPr="005F7453">
        <w:t xml:space="preserve">мониторинговых мероприятий установлено,  что по сравнению с результатами входной диагностики 2014-2015 учебного года по результатам итоговой диагностики наблюдается положительная динамика </w:t>
      </w:r>
      <w:r w:rsidRPr="005F7453">
        <w:rPr>
          <w:bCs/>
        </w:rPr>
        <w:t>у</w:t>
      </w:r>
      <w:r w:rsidRPr="005F7453">
        <w:rPr>
          <w:color w:val="000000"/>
        </w:rPr>
        <w:t>довлетворенности различными сторонами образовательного процесса</w:t>
      </w:r>
      <w:r w:rsidRPr="005F7453">
        <w:t xml:space="preserve"> у всех респондентов, в том числе: у педагогов(+9,75), родителей (+9,75), обучающихся (+4,75). Все категории респондентов продемонстрировали высокий уровень удовлетворенности образовательным процессом (педагоги и </w:t>
      </w:r>
      <w:r w:rsidRPr="005F7453">
        <w:rPr>
          <w:bCs/>
        </w:rPr>
        <w:t>родители</w:t>
      </w:r>
      <w:r w:rsidRPr="005F7453">
        <w:t xml:space="preserve"> - </w:t>
      </w:r>
      <w:r w:rsidRPr="005F7453">
        <w:rPr>
          <w:bCs/>
        </w:rPr>
        <w:t xml:space="preserve">84,75%; обучающиеся - </w:t>
      </w:r>
      <w:r w:rsidRPr="005F7453">
        <w:t xml:space="preserve"> </w:t>
      </w:r>
      <w:r w:rsidRPr="005F7453">
        <w:rPr>
          <w:bCs/>
        </w:rPr>
        <w:t>87,25%).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t xml:space="preserve">Принимая во внимание показатели удовлетворенности участников образовательного процесса качеством начального общего образования, полученные по </w:t>
      </w:r>
      <w:r w:rsidRPr="005F7453">
        <w:lastRenderedPageBreak/>
        <w:t>результатам итоговых мониторинговых  мероприятий</w:t>
      </w:r>
      <w:r w:rsidRPr="005F7453">
        <w:rPr>
          <w:b/>
        </w:rPr>
        <w:t xml:space="preserve">, </w:t>
      </w:r>
      <w:r w:rsidRPr="005F7453">
        <w:t>Министерство образования и науки Республики Адыгея</w:t>
      </w:r>
      <w:r w:rsidRPr="005F7453">
        <w:rPr>
          <w:b/>
        </w:rPr>
        <w:t xml:space="preserve"> рекомендует: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t>1. Продолжить  воспитательную работу</w:t>
      </w:r>
      <w:r w:rsidRPr="005F7453">
        <w:rPr>
          <w:iCs/>
        </w:rPr>
        <w:t xml:space="preserve"> в общеобразовательных организациях</w:t>
      </w:r>
      <w:r w:rsidRPr="005F7453">
        <w:t>, направленную  на формирование доверительных взаимоотношений между участниками образовательного процесса.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t>2. Учителям начальных  классов при планировании уроков обратить внимание на обеспечение таких показателей, как: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t>- доступность учебного материала;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t>- использование  эффективных  методик  организации образовательного процесса;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t>- оптимальность домашнего задания;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t>- применение комментированного выставления оценок обучающимся.</w:t>
      </w:r>
    </w:p>
    <w:p w:rsidR="007E5CBD" w:rsidRPr="005F7453" w:rsidRDefault="007E5CBD" w:rsidP="007E5CBD">
      <w:pPr>
        <w:ind w:firstLine="709"/>
        <w:jc w:val="both"/>
        <w:rPr>
          <w:b/>
        </w:rPr>
      </w:pPr>
      <w:r w:rsidRPr="005F7453">
        <w:t xml:space="preserve">3. </w:t>
      </w:r>
      <w:r w:rsidRPr="005F7453">
        <w:rPr>
          <w:iCs/>
        </w:rPr>
        <w:t>Педагогам-психологам</w:t>
      </w:r>
      <w:r w:rsidRPr="005F7453">
        <w:rPr>
          <w:color w:val="333333"/>
        </w:rPr>
        <w:t xml:space="preserve"> </w:t>
      </w:r>
      <w:r w:rsidRPr="005F7453">
        <w:rPr>
          <w:iCs/>
        </w:rPr>
        <w:t xml:space="preserve">общеобразовательных организаций </w:t>
      </w:r>
      <w:r w:rsidRPr="005F7453">
        <w:t>проанализировать результаты анонимного анкетирования и провести коррекционную работу по устранению  выявленных единичных причин неудовлетворенности респондентов образовательным процессом.</w:t>
      </w:r>
    </w:p>
    <w:p w:rsidR="007E5CBD" w:rsidRPr="005F7453" w:rsidRDefault="007E5CBD" w:rsidP="007E5CBD"/>
    <w:p w:rsidR="0082394C" w:rsidRDefault="0082394C"/>
    <w:sectPr w:rsidR="0082394C" w:rsidSect="007E5CBD">
      <w:footerReference w:type="default" r:id="rId4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84" w:rsidRDefault="007E5CB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A17D84" w:rsidRDefault="007E5CBD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7E5CBD"/>
    <w:rsid w:val="007E5CBD"/>
    <w:rsid w:val="0082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E5CBD"/>
  </w:style>
  <w:style w:type="paragraph" w:customStyle="1" w:styleId="p1">
    <w:name w:val="p1"/>
    <w:basedOn w:val="a"/>
    <w:rsid w:val="007E5CBD"/>
    <w:pPr>
      <w:spacing w:before="100" w:beforeAutospacing="1" w:after="100" w:afterAutospacing="1"/>
    </w:pPr>
  </w:style>
  <w:style w:type="paragraph" w:customStyle="1" w:styleId="p2">
    <w:name w:val="p2"/>
    <w:basedOn w:val="a"/>
    <w:rsid w:val="007E5CBD"/>
    <w:pPr>
      <w:spacing w:before="100" w:beforeAutospacing="1" w:after="100" w:afterAutospacing="1"/>
    </w:pPr>
  </w:style>
  <w:style w:type="paragraph" w:customStyle="1" w:styleId="p3">
    <w:name w:val="p3"/>
    <w:basedOn w:val="a"/>
    <w:rsid w:val="007E5CBD"/>
    <w:pPr>
      <w:spacing w:before="100" w:beforeAutospacing="1" w:after="100" w:afterAutospacing="1"/>
    </w:pPr>
  </w:style>
  <w:style w:type="paragraph" w:customStyle="1" w:styleId="p4">
    <w:name w:val="p4"/>
    <w:basedOn w:val="a"/>
    <w:rsid w:val="007E5CBD"/>
    <w:pPr>
      <w:spacing w:before="100" w:beforeAutospacing="1" w:after="100" w:afterAutospacing="1"/>
    </w:pPr>
  </w:style>
  <w:style w:type="paragraph" w:styleId="a3">
    <w:name w:val="Normal (Web)"/>
    <w:basedOn w:val="a"/>
    <w:rsid w:val="007E5CBD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4">
    <w:name w:val="Title"/>
    <w:basedOn w:val="a"/>
    <w:link w:val="a5"/>
    <w:qFormat/>
    <w:rsid w:val="007E5CBD"/>
    <w:pPr>
      <w:jc w:val="center"/>
    </w:pPr>
    <w:rPr>
      <w:b/>
      <w:bCs/>
      <w:spacing w:val="30"/>
      <w:sz w:val="52"/>
    </w:rPr>
  </w:style>
  <w:style w:type="character" w:customStyle="1" w:styleId="a5">
    <w:name w:val="Название Знак"/>
    <w:basedOn w:val="a0"/>
    <w:link w:val="a4"/>
    <w:rsid w:val="007E5CBD"/>
    <w:rPr>
      <w:rFonts w:ascii="Times New Roman" w:eastAsia="Times New Roman" w:hAnsi="Times New Roman" w:cs="Times New Roman"/>
      <w:b/>
      <w:bCs/>
      <w:spacing w:val="30"/>
      <w:sz w:val="52"/>
      <w:szCs w:val="24"/>
      <w:lang w:eastAsia="ru-RU"/>
    </w:rPr>
  </w:style>
  <w:style w:type="paragraph" w:styleId="a6">
    <w:name w:val="footer"/>
    <w:basedOn w:val="a"/>
    <w:link w:val="a7"/>
    <w:uiPriority w:val="99"/>
    <w:rsid w:val="007E5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2216</Words>
  <Characters>12634</Characters>
  <Application>Microsoft Office Word</Application>
  <DocSecurity>0</DocSecurity>
  <Lines>105</Lines>
  <Paragraphs>29</Paragraphs>
  <ScaleCrop>false</ScaleCrop>
  <Company>Microsoft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2015-12-01T11:26:00Z</dcterms:created>
  <dcterms:modified xsi:type="dcterms:W3CDTF">2015-12-01T11:28:00Z</dcterms:modified>
</cp:coreProperties>
</file>