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ACF2" w14:textId="77777777" w:rsidR="00050FD3" w:rsidRPr="00330289" w:rsidRDefault="00050FD3" w:rsidP="00050FD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 xml:space="preserve">Статистическая информация о проведении </w:t>
      </w:r>
    </w:p>
    <w:p w14:paraId="1C62A897" w14:textId="17C716A0" w:rsidR="00050FD3" w:rsidRPr="00330289" w:rsidRDefault="00050FD3" w:rsidP="00050FD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0289">
        <w:rPr>
          <w:rFonts w:ascii="Times New Roman" w:hAnsi="Times New Roman"/>
          <w:b/>
          <w:sz w:val="28"/>
          <w:szCs w:val="28"/>
        </w:rPr>
        <w:t>Всероссийских проверочных работ в 202</w:t>
      </w:r>
      <w:r w:rsidR="00A748B5">
        <w:rPr>
          <w:rFonts w:ascii="Times New Roman" w:hAnsi="Times New Roman"/>
          <w:b/>
          <w:sz w:val="28"/>
          <w:szCs w:val="28"/>
        </w:rPr>
        <w:t>3</w:t>
      </w:r>
      <w:r w:rsidRPr="00330289">
        <w:rPr>
          <w:rFonts w:ascii="Times New Roman" w:hAnsi="Times New Roman"/>
          <w:b/>
          <w:sz w:val="28"/>
          <w:szCs w:val="28"/>
        </w:rPr>
        <w:t xml:space="preserve"> году,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33028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330289">
        <w:rPr>
          <w:rFonts w:ascii="Times New Roman" w:hAnsi="Times New Roman"/>
          <w:b/>
          <w:sz w:val="28"/>
          <w:szCs w:val="28"/>
        </w:rPr>
        <w:t xml:space="preserve"> </w:t>
      </w:r>
    </w:p>
    <w:p w14:paraId="0FEA792F" w14:textId="77777777" w:rsidR="00050FD3" w:rsidRDefault="00050FD3" w:rsidP="00050FD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137A8C3" w14:textId="0627AB23" w:rsidR="00050FD3" w:rsidRDefault="00050FD3" w:rsidP="00050FD3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приказом Рособрнадзора от 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23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 1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282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году», приказом Министерства образования и науки Республики Адыгея от 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27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102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«О проведении Всероссийских проверочных работ в Республике Адыгея в 202</w:t>
      </w:r>
      <w:r w:rsidR="00BD6E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4E19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году» </w:t>
      </w:r>
      <w:r w:rsidRPr="004E19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было организовано проведение Всероссийских проверочных работ (далее - ВПР)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 образовательным программам 4, 5, 6, 7 и 8</w:t>
      </w:r>
      <w:r w:rsidRPr="004E1921">
        <w:rPr>
          <w:rFonts w:ascii="Times New Roman" w:hAnsi="Times New Roman"/>
          <w:sz w:val="28"/>
          <w:szCs w:val="28"/>
        </w:rPr>
        <w:t xml:space="preserve"> классов в штатном режиме</w:t>
      </w:r>
      <w:r>
        <w:rPr>
          <w:rFonts w:ascii="Times New Roman" w:hAnsi="Times New Roman"/>
          <w:sz w:val="28"/>
          <w:szCs w:val="28"/>
        </w:rPr>
        <w:t xml:space="preserve"> и по образовательным программам 11</w:t>
      </w:r>
      <w:r w:rsidR="00DA2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класса в режиме апробации </w:t>
      </w:r>
      <w:r w:rsidRPr="004E1921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21">
        <w:rPr>
          <w:rFonts w:ascii="Times New Roman" w:hAnsi="Times New Roman" w:cs="Times New Roman"/>
          <w:sz w:val="28"/>
          <w:szCs w:val="28"/>
        </w:rPr>
        <w:t>осуществления мониторинга уровня подготовки обучающихся в соответствии с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921">
        <w:rPr>
          <w:rFonts w:ascii="Times New Roman" w:hAnsi="Times New Roman" w:cs="Times New Roman"/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организациях.</w:t>
      </w:r>
    </w:p>
    <w:p w14:paraId="3F520C85" w14:textId="77777777" w:rsidR="00050FD3" w:rsidRDefault="00050FD3" w:rsidP="00050FD3">
      <w:pPr>
        <w:jc w:val="center"/>
      </w:pPr>
    </w:p>
    <w:p w14:paraId="49B70F53" w14:textId="774D0EEA" w:rsidR="00050FD3" w:rsidRDefault="00050FD3" w:rsidP="00050FD3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География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 3</w:t>
      </w:r>
      <w:r w:rsidR="00DA2E2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общеобразовательн</w:t>
      </w:r>
      <w:r w:rsidR="00DA2E2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организаци</w:t>
      </w:r>
      <w:r w:rsidR="00DA2E2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</w:t>
      </w:r>
      <w:r w:rsidR="00DA2E2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548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участников.</w:t>
      </w:r>
    </w:p>
    <w:p w14:paraId="0ED3C829" w14:textId="77777777" w:rsidR="00050FD3" w:rsidRDefault="00050FD3" w:rsidP="00050FD3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2"/>
        <w:gridCol w:w="1107"/>
        <w:gridCol w:w="1245"/>
        <w:gridCol w:w="1211"/>
      </w:tblGrid>
      <w:tr w:rsidR="00050FD3" w:rsidRPr="00050FD3" w14:paraId="08E518DE" w14:textId="77777777" w:rsidTr="00050FD3">
        <w:trPr>
          <w:trHeight w:val="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27AAC" w14:textId="77777777" w:rsidR="00050FD3" w:rsidRPr="00050FD3" w:rsidRDefault="00050FD3" w:rsidP="00050FD3">
            <w:pPr>
              <w:jc w:val="both"/>
              <w:rPr>
                <w:b/>
                <w:bCs/>
                <w:sz w:val="20"/>
                <w:szCs w:val="20"/>
              </w:rPr>
            </w:pPr>
            <w:r w:rsidRPr="00050FD3">
              <w:rPr>
                <w:b/>
                <w:bCs/>
                <w:sz w:val="20"/>
                <w:szCs w:val="20"/>
              </w:rPr>
              <w:t>Достижение планируемых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91802" w14:textId="77777777" w:rsidR="00050FD3" w:rsidRPr="00050FD3" w:rsidRDefault="00050FD3" w:rsidP="0005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B0AED" w14:textId="77777777" w:rsidR="00050FD3" w:rsidRPr="00050FD3" w:rsidRDefault="00050FD3" w:rsidP="00050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EE5DD" w14:textId="77777777" w:rsidR="00050FD3" w:rsidRPr="00050FD3" w:rsidRDefault="00050FD3" w:rsidP="00050FD3">
            <w:pPr>
              <w:jc w:val="center"/>
              <w:rPr>
                <w:sz w:val="20"/>
                <w:szCs w:val="20"/>
              </w:rPr>
            </w:pPr>
          </w:p>
        </w:tc>
      </w:tr>
      <w:tr w:rsidR="00050FD3" w:rsidRPr="00050FD3" w14:paraId="18C7D0EF" w14:textId="77777777" w:rsidTr="00050FD3">
        <w:trPr>
          <w:trHeight w:val="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DDBC3" w14:textId="77777777" w:rsidR="00050FD3" w:rsidRDefault="00050FD3" w:rsidP="00050FD3">
            <w:pPr>
              <w:jc w:val="both"/>
              <w:rPr>
                <w:sz w:val="20"/>
                <w:szCs w:val="20"/>
              </w:rPr>
            </w:pPr>
            <w:r w:rsidRPr="00050FD3">
              <w:rPr>
                <w:b/>
                <w:bCs/>
                <w:sz w:val="20"/>
                <w:szCs w:val="20"/>
              </w:rPr>
              <w:t>Предмет:</w:t>
            </w:r>
            <w:r w:rsidRPr="00050FD3">
              <w:rPr>
                <w:sz w:val="20"/>
                <w:szCs w:val="20"/>
              </w:rPr>
              <w:t xml:space="preserve"> География</w:t>
            </w:r>
          </w:p>
          <w:p w14:paraId="57F7BE5C" w14:textId="0486DEB4" w:rsidR="00593451" w:rsidRPr="00050FD3" w:rsidRDefault="00593451" w:rsidP="00050FD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первичный балл :21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EB4B9" w14:textId="77777777" w:rsidR="00050FD3" w:rsidRPr="00050FD3" w:rsidRDefault="00050FD3" w:rsidP="00050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80D3A" w14:textId="77777777" w:rsidR="00050FD3" w:rsidRPr="00050FD3" w:rsidRDefault="00050FD3" w:rsidP="00050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032C1" w14:textId="77777777" w:rsidR="00050FD3" w:rsidRPr="00050FD3" w:rsidRDefault="00050FD3" w:rsidP="00050FD3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555" w:type="dxa"/>
        <w:tblLook w:val="04A0" w:firstRow="1" w:lastRow="0" w:firstColumn="1" w:lastColumn="0" w:noHBand="0" w:noVBand="1"/>
      </w:tblPr>
      <w:tblGrid>
        <w:gridCol w:w="5807"/>
        <w:gridCol w:w="940"/>
        <w:gridCol w:w="1328"/>
        <w:gridCol w:w="1480"/>
      </w:tblGrid>
      <w:tr w:rsidR="00DA2E28" w:rsidRPr="00DA2E28" w14:paraId="310F85CB" w14:textId="77777777" w:rsidTr="00593451">
        <w:trPr>
          <w:trHeight w:val="88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E55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D155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Макс балл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B66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Республика Адыгея (Адыгея)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52A6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РФ</w:t>
            </w:r>
          </w:p>
        </w:tc>
      </w:tr>
      <w:tr w:rsidR="00DA2E28" w:rsidRPr="00DA2E28" w14:paraId="1CB43734" w14:textId="77777777" w:rsidTr="00593451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8E45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B886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9CC8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548 уч.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9607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54794 уч.</w:t>
            </w:r>
          </w:p>
        </w:tc>
      </w:tr>
      <w:tr w:rsidR="00DA2E28" w:rsidRPr="00DA2E28" w14:paraId="7DD14325" w14:textId="77777777" w:rsidTr="00593451">
        <w:trPr>
          <w:trHeight w:val="13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8342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1. Знать/понимать географические особенности природы России.</w:t>
            </w: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4BC0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D73F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6533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79,91</w:t>
            </w:r>
          </w:p>
        </w:tc>
      </w:tr>
      <w:tr w:rsidR="00DA2E28" w:rsidRPr="00DA2E28" w14:paraId="3A19BDB8" w14:textId="77777777" w:rsidTr="00593451">
        <w:trPr>
          <w:trHeight w:val="69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D8C0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36C2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97B9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88,32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A019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83,37</w:t>
            </w:r>
          </w:p>
        </w:tc>
      </w:tr>
      <w:tr w:rsidR="00DA2E28" w:rsidRPr="00DA2E28" w14:paraId="40F23180" w14:textId="77777777" w:rsidTr="00593451">
        <w:trPr>
          <w:trHeight w:val="14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FF22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3. Знать/понимать географические особенности основных отраслей хозяйства России.</w:t>
            </w: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732D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452F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88,87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12FC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</w:t>
            </w:r>
          </w:p>
        </w:tc>
      </w:tr>
      <w:tr w:rsidR="00DA2E28" w:rsidRPr="00DA2E28" w14:paraId="68AE6806" w14:textId="77777777" w:rsidTr="00593451">
        <w:trPr>
          <w:trHeight w:val="55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E12E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4. Уметь выделять существенные признаки географических объектов и явлений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67D9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A3E9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DE55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71,39</w:t>
            </w:r>
          </w:p>
        </w:tc>
      </w:tr>
      <w:tr w:rsidR="00DA2E28" w:rsidRPr="00DA2E28" w14:paraId="35D532A4" w14:textId="77777777" w:rsidTr="00593451">
        <w:trPr>
          <w:trHeight w:val="98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A5D8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0605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AA49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C66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73,1</w:t>
            </w:r>
          </w:p>
        </w:tc>
      </w:tr>
      <w:tr w:rsidR="00DA2E28" w:rsidRPr="00DA2E28" w14:paraId="6ACD5C25" w14:textId="77777777" w:rsidTr="00593451">
        <w:trPr>
          <w:trHeight w:val="8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265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1E34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B835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83,58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CB41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74,84</w:t>
            </w:r>
          </w:p>
        </w:tc>
      </w:tr>
      <w:tr w:rsidR="00DA2E28" w:rsidRPr="00DA2E28" w14:paraId="481332EE" w14:textId="77777777" w:rsidTr="00593451">
        <w:trPr>
          <w:trHeight w:val="98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E80F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7. Знать/понимать географические особенности географических районов России.</w:t>
            </w: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6196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A509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86,86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398A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78,29</w:t>
            </w:r>
          </w:p>
        </w:tc>
      </w:tr>
      <w:tr w:rsidR="00DA2E28" w:rsidRPr="00DA2E28" w14:paraId="7CA93E22" w14:textId="77777777" w:rsidTr="00593451">
        <w:trPr>
          <w:trHeight w:val="71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BF76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8.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D407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F94A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898A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79,1</w:t>
            </w:r>
          </w:p>
        </w:tc>
      </w:tr>
      <w:tr w:rsidR="00DA2E28" w:rsidRPr="00DA2E28" w14:paraId="25C5540D" w14:textId="77777777" w:rsidTr="00593451">
        <w:trPr>
          <w:trHeight w:val="19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97BD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B07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3C51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1EC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75,79</w:t>
            </w:r>
          </w:p>
        </w:tc>
      </w:tr>
      <w:tr w:rsidR="00DA2E28" w:rsidRPr="00DA2E28" w14:paraId="134560C1" w14:textId="77777777" w:rsidTr="00593451">
        <w:trPr>
          <w:trHeight w:val="83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3DFB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960F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890D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9C20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55,12</w:t>
            </w:r>
          </w:p>
        </w:tc>
      </w:tr>
      <w:tr w:rsidR="00DA2E28" w:rsidRPr="00DA2E28" w14:paraId="63BB1516" w14:textId="77777777" w:rsidTr="00593451">
        <w:trPr>
          <w:trHeight w:val="198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7985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C001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B44A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5121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71,86</w:t>
            </w:r>
          </w:p>
        </w:tc>
      </w:tr>
      <w:tr w:rsidR="00DA2E28" w:rsidRPr="00DA2E28" w14:paraId="3CFB76C5" w14:textId="77777777" w:rsidTr="00593451">
        <w:trPr>
          <w:trHeight w:val="11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CC61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12. Знать/понимать численность и динамику населения мира, отдельных регионов и стран; основные направления миграций населения мира. </w:t>
            </w: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br/>
              <w:t>Знать/понимать различия в уровне и качестве жизни населения мира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617A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8706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B4D6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81,43</w:t>
            </w:r>
          </w:p>
        </w:tc>
      </w:tr>
      <w:tr w:rsidR="00DA2E28" w:rsidRPr="00DA2E28" w14:paraId="42E86CC1" w14:textId="77777777" w:rsidTr="00593451">
        <w:trPr>
          <w:trHeight w:val="96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3551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1E6B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DF58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D8BB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72,74</w:t>
            </w:r>
          </w:p>
        </w:tc>
      </w:tr>
      <w:tr w:rsidR="00DA2E28" w:rsidRPr="00DA2E28" w14:paraId="0D57CD1E" w14:textId="77777777" w:rsidTr="00593451">
        <w:trPr>
          <w:trHeight w:val="11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F463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геоэкологических</w:t>
            </w:r>
            <w:proofErr w:type="spellEnd"/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объектов, процессов и явлений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76B8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5B3D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30AA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77,82</w:t>
            </w:r>
          </w:p>
        </w:tc>
      </w:tr>
      <w:tr w:rsidR="00DA2E28" w:rsidRPr="00DA2E28" w14:paraId="60F996C4" w14:textId="77777777" w:rsidTr="00593451">
        <w:trPr>
          <w:trHeight w:val="168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A5D3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15.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9D1E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5F57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6579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68,95</w:t>
            </w:r>
          </w:p>
        </w:tc>
      </w:tr>
      <w:tr w:rsidR="00DA2E28" w:rsidRPr="00DA2E28" w14:paraId="189DE773" w14:textId="77777777" w:rsidTr="00593451">
        <w:trPr>
          <w:trHeight w:val="168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C5CD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3932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DFF8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1EC3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56,3</w:t>
            </w:r>
          </w:p>
        </w:tc>
      </w:tr>
      <w:tr w:rsidR="00DA2E28" w:rsidRPr="00DA2E28" w14:paraId="40E54380" w14:textId="77777777" w:rsidTr="00593451">
        <w:trPr>
          <w:trHeight w:val="8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C4DAA0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17K1.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0420A4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64F86F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37,59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9BB7C2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33,59</w:t>
            </w:r>
          </w:p>
        </w:tc>
      </w:tr>
      <w:tr w:rsidR="00DA2E28" w:rsidRPr="00DA2E28" w14:paraId="04B929B8" w14:textId="77777777" w:rsidTr="00593451">
        <w:trPr>
          <w:trHeight w:val="98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5B5DEB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17K2.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2EC0BB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A4C743" w14:textId="77777777" w:rsidR="00DA2E28" w:rsidRPr="00DA2E28" w:rsidRDefault="00DA2E28" w:rsidP="00DA2E28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33,21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7D1C73" w14:textId="77777777" w:rsidR="00DA2E28" w:rsidRPr="00DA2E28" w:rsidRDefault="00DA2E28" w:rsidP="00DA2E2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A2E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32,35</w:t>
            </w:r>
          </w:p>
        </w:tc>
      </w:tr>
    </w:tbl>
    <w:p w14:paraId="5D84F39B" w14:textId="77777777" w:rsidR="00DA2E28" w:rsidRDefault="00DA2E28" w:rsidP="00050FD3">
      <w:pPr>
        <w:jc w:val="center"/>
      </w:pPr>
    </w:p>
    <w:p w14:paraId="204A07BA" w14:textId="77777777" w:rsidR="00B71F50" w:rsidRDefault="00B71F50" w:rsidP="00050FD3">
      <w:pPr>
        <w:jc w:val="center"/>
      </w:pPr>
    </w:p>
    <w:p w14:paraId="51D65F39" w14:textId="13EE6021" w:rsidR="00050FD3" w:rsidRDefault="00593451" w:rsidP="00050FD3">
      <w:pPr>
        <w:jc w:val="center"/>
      </w:pPr>
      <w:r>
        <w:rPr>
          <w:noProof/>
        </w:rPr>
        <w:drawing>
          <wp:inline distT="0" distB="0" distL="0" distR="0" wp14:anchorId="3AEA9DE4" wp14:editId="69883724">
            <wp:extent cx="5636895" cy="2997642"/>
            <wp:effectExtent l="0" t="0" r="1905" b="1270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EAA07E7-DED5-78BE-0826-0A1822485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EFEAA7" w14:textId="77777777" w:rsidR="00593451" w:rsidRDefault="00593451" w:rsidP="00050FD3">
      <w:pPr>
        <w:jc w:val="center"/>
      </w:pPr>
    </w:p>
    <w:p w14:paraId="4447CF56" w14:textId="77777777" w:rsidR="00050FD3" w:rsidRDefault="00050FD3" w:rsidP="00050FD3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41A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Менее 50% участников выполнили задания, проверяющие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умения</w:t>
      </w:r>
      <w:r w:rsidRPr="00C41A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14:paraId="11E9F268" w14:textId="77777777" w:rsidR="00050FD3" w:rsidRDefault="00050FD3" w:rsidP="00050FD3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–</w:t>
      </w:r>
      <w:r w:rsidRPr="00050FD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5705434A" w14:textId="77777777" w:rsidR="00050FD3" w:rsidRDefault="00050FD3" w:rsidP="00050FD3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C73FE1B" w14:textId="35CAB349" w:rsidR="00593451" w:rsidRDefault="000E0165" w:rsidP="00B71F50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3C4CD4A8" wp14:editId="02264DDF">
            <wp:extent cx="5763674" cy="3402965"/>
            <wp:effectExtent l="0" t="0" r="8890" b="698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F556A314-EF1A-91A5-1792-ACF7669FBB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4D2596" w14:textId="77777777" w:rsidR="00593451" w:rsidRDefault="00593451" w:rsidP="00050FD3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E3F39CC" w14:textId="1873F889" w:rsidR="00050FD3" w:rsidRDefault="00331D81" w:rsidP="003215B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4125652" wp14:editId="0CC6D85A">
            <wp:extent cx="5843905" cy="2623930"/>
            <wp:effectExtent l="0" t="0" r="4445" b="508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3CB17D5A-5C87-1E0B-8C64-3E6A864A98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7731CD" w14:textId="77777777" w:rsidR="003215B7" w:rsidRDefault="003215B7" w:rsidP="00050FD3">
      <w:pPr>
        <w:ind w:firstLine="708"/>
        <w:jc w:val="both"/>
        <w:rPr>
          <w:sz w:val="28"/>
          <w:szCs w:val="28"/>
        </w:rPr>
      </w:pPr>
    </w:p>
    <w:p w14:paraId="2A990B26" w14:textId="3405440B" w:rsidR="00050FD3" w:rsidRDefault="003215B7" w:rsidP="00050FD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102081" wp14:editId="4B1C6DD5">
            <wp:extent cx="5676900" cy="2504661"/>
            <wp:effectExtent l="0" t="0" r="0" b="1016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8A9B5C47-9A22-9745-68AC-23A52D19D1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4D6D16" w14:textId="77777777" w:rsidR="00050FD3" w:rsidRDefault="00050FD3" w:rsidP="00050FD3">
      <w:pPr>
        <w:tabs>
          <w:tab w:val="left" w:pos="1565"/>
        </w:tabs>
        <w:rPr>
          <w:sz w:val="28"/>
          <w:szCs w:val="28"/>
        </w:rPr>
      </w:pPr>
    </w:p>
    <w:p w14:paraId="4F8BCA64" w14:textId="1F60694F" w:rsidR="00050FD3" w:rsidRPr="00A70BBC" w:rsidRDefault="00050FD3" w:rsidP="00050FD3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70BBC">
        <w:rPr>
          <w:rFonts w:ascii="Times New Roman" w:hAnsi="Times New Roman" w:cs="Times New Roman"/>
          <w:sz w:val="28"/>
          <w:szCs w:val="28"/>
        </w:rPr>
        <w:t xml:space="preserve">Из </w:t>
      </w:r>
      <w:r w:rsidR="003215B7">
        <w:rPr>
          <w:rFonts w:ascii="Times New Roman" w:hAnsi="Times New Roman" w:cs="Times New Roman"/>
          <w:sz w:val="28"/>
          <w:szCs w:val="28"/>
        </w:rPr>
        <w:t>548</w:t>
      </w:r>
      <w:r w:rsidRPr="00A70BBC">
        <w:rPr>
          <w:rFonts w:ascii="Times New Roman" w:hAnsi="Times New Roman" w:cs="Times New Roman"/>
          <w:sz w:val="28"/>
          <w:szCs w:val="28"/>
        </w:rPr>
        <w:t xml:space="preserve"> участников ВПР 202</w:t>
      </w:r>
      <w:r w:rsidR="003215B7">
        <w:rPr>
          <w:rFonts w:ascii="Times New Roman" w:hAnsi="Times New Roman" w:cs="Times New Roman"/>
          <w:sz w:val="28"/>
          <w:szCs w:val="28"/>
        </w:rPr>
        <w:t>3</w:t>
      </w:r>
      <w:r w:rsidRPr="00A70BBC">
        <w:rPr>
          <w:rFonts w:ascii="Times New Roman" w:hAnsi="Times New Roman" w:cs="Times New Roman"/>
          <w:sz w:val="28"/>
          <w:szCs w:val="28"/>
        </w:rPr>
        <w:t xml:space="preserve"> по географии по программе </w:t>
      </w:r>
      <w:r w:rsidR="007C6058" w:rsidRPr="00A70BBC">
        <w:rPr>
          <w:rFonts w:ascii="Times New Roman" w:hAnsi="Times New Roman" w:cs="Times New Roman"/>
          <w:sz w:val="28"/>
          <w:szCs w:val="28"/>
        </w:rPr>
        <w:t>10</w:t>
      </w:r>
      <w:r w:rsidRPr="00A70BBC">
        <w:rPr>
          <w:rFonts w:ascii="Times New Roman" w:hAnsi="Times New Roman" w:cs="Times New Roman"/>
          <w:sz w:val="28"/>
          <w:szCs w:val="28"/>
        </w:rPr>
        <w:t xml:space="preserve"> класса понизили свой результат по сравнению с отметками по журналу </w:t>
      </w:r>
      <w:r w:rsidR="007C6058" w:rsidRPr="00A70BBC">
        <w:rPr>
          <w:rFonts w:ascii="Times New Roman" w:hAnsi="Times New Roman" w:cs="Times New Roman"/>
          <w:sz w:val="28"/>
          <w:szCs w:val="28"/>
        </w:rPr>
        <w:t>1</w:t>
      </w:r>
      <w:r w:rsidR="003215B7">
        <w:rPr>
          <w:rFonts w:ascii="Times New Roman" w:hAnsi="Times New Roman" w:cs="Times New Roman"/>
          <w:sz w:val="28"/>
          <w:szCs w:val="28"/>
        </w:rPr>
        <w:t>03 участника</w:t>
      </w:r>
      <w:r w:rsidR="007C6058" w:rsidRPr="00A70BBC">
        <w:rPr>
          <w:rFonts w:ascii="Times New Roman" w:hAnsi="Times New Roman" w:cs="Times New Roman"/>
          <w:sz w:val="28"/>
          <w:szCs w:val="28"/>
        </w:rPr>
        <w:t xml:space="preserve"> (</w:t>
      </w:r>
      <w:r w:rsidR="003215B7">
        <w:rPr>
          <w:rFonts w:ascii="Times New Roman" w:hAnsi="Times New Roman" w:cs="Times New Roman"/>
          <w:sz w:val="28"/>
          <w:szCs w:val="28"/>
        </w:rPr>
        <w:t>18,8</w:t>
      </w:r>
      <w:r w:rsidRPr="00A70BBC">
        <w:rPr>
          <w:rFonts w:ascii="Times New Roman" w:hAnsi="Times New Roman" w:cs="Times New Roman"/>
          <w:sz w:val="28"/>
          <w:szCs w:val="28"/>
        </w:rPr>
        <w:t xml:space="preserve"> %), подтвердили </w:t>
      </w:r>
      <w:r w:rsidR="003215B7">
        <w:rPr>
          <w:rFonts w:ascii="Times New Roman" w:hAnsi="Times New Roman" w:cs="Times New Roman"/>
          <w:sz w:val="28"/>
          <w:szCs w:val="28"/>
        </w:rPr>
        <w:t>363</w:t>
      </w:r>
      <w:r w:rsidRPr="00A70BB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7C6058" w:rsidRPr="00A70BBC">
        <w:rPr>
          <w:rFonts w:ascii="Times New Roman" w:hAnsi="Times New Roman" w:cs="Times New Roman"/>
          <w:sz w:val="28"/>
          <w:szCs w:val="28"/>
        </w:rPr>
        <w:t>6</w:t>
      </w:r>
      <w:r w:rsidR="003215B7">
        <w:rPr>
          <w:rFonts w:ascii="Times New Roman" w:hAnsi="Times New Roman" w:cs="Times New Roman"/>
          <w:sz w:val="28"/>
          <w:szCs w:val="28"/>
        </w:rPr>
        <w:t>6,24</w:t>
      </w:r>
      <w:r w:rsidRPr="00A70BBC">
        <w:rPr>
          <w:rFonts w:ascii="Times New Roman" w:hAnsi="Times New Roman" w:cs="Times New Roman"/>
          <w:sz w:val="28"/>
          <w:szCs w:val="28"/>
        </w:rPr>
        <w:t xml:space="preserve"> %) и повысили результат </w:t>
      </w:r>
      <w:r w:rsidR="003215B7">
        <w:rPr>
          <w:rFonts w:ascii="Times New Roman" w:hAnsi="Times New Roman" w:cs="Times New Roman"/>
          <w:sz w:val="28"/>
          <w:szCs w:val="28"/>
        </w:rPr>
        <w:t>82</w:t>
      </w:r>
      <w:r w:rsidR="007C6058" w:rsidRPr="00A70BBC">
        <w:rPr>
          <w:rFonts w:ascii="Times New Roman" w:hAnsi="Times New Roman" w:cs="Times New Roman"/>
          <w:sz w:val="28"/>
          <w:szCs w:val="28"/>
        </w:rPr>
        <w:t xml:space="preserve"> человека (1</w:t>
      </w:r>
      <w:r w:rsidR="003215B7">
        <w:rPr>
          <w:rFonts w:ascii="Times New Roman" w:hAnsi="Times New Roman" w:cs="Times New Roman"/>
          <w:sz w:val="28"/>
          <w:szCs w:val="28"/>
        </w:rPr>
        <w:t>4,96</w:t>
      </w:r>
      <w:r w:rsidRPr="00A70BBC">
        <w:rPr>
          <w:rFonts w:ascii="Times New Roman" w:hAnsi="Times New Roman" w:cs="Times New Roman"/>
          <w:sz w:val="28"/>
          <w:szCs w:val="28"/>
        </w:rPr>
        <w:t xml:space="preserve"> %).  </w:t>
      </w:r>
    </w:p>
    <w:p w14:paraId="40E03911" w14:textId="77777777" w:rsidR="00050FD3" w:rsidRDefault="00050FD3" w:rsidP="00050FD3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BA5C53" w14:textId="3D2C6F27" w:rsidR="00561066" w:rsidRPr="00050FD3" w:rsidRDefault="00EF6C33" w:rsidP="00B71F50">
      <w:pPr>
        <w:tabs>
          <w:tab w:val="left" w:pos="1114"/>
        </w:tabs>
        <w:jc w:val="center"/>
      </w:pPr>
      <w:r>
        <w:rPr>
          <w:noProof/>
        </w:rPr>
        <w:drawing>
          <wp:inline distT="0" distB="0" distL="0" distR="0" wp14:anchorId="495A30E3" wp14:editId="5FFEED37">
            <wp:extent cx="5621020" cy="2488758"/>
            <wp:effectExtent l="0" t="0" r="17780" b="698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AEE451E5-3B90-D40C-9E01-F0157E5B95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561066" w:rsidRPr="00050FD3" w:rsidSect="00EF6C3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3AF7" w14:textId="77777777" w:rsidR="00B53A69" w:rsidRDefault="00B53A69" w:rsidP="00EF705C">
      <w:r>
        <w:separator/>
      </w:r>
    </w:p>
  </w:endnote>
  <w:endnote w:type="continuationSeparator" w:id="0">
    <w:p w14:paraId="2C2BE44B" w14:textId="77777777" w:rsidR="00B53A69" w:rsidRDefault="00B53A69" w:rsidP="00EF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17DD" w14:textId="77777777" w:rsidR="00B53A69" w:rsidRDefault="00B53A69" w:rsidP="00EF705C">
      <w:r>
        <w:separator/>
      </w:r>
    </w:p>
  </w:footnote>
  <w:footnote w:type="continuationSeparator" w:id="0">
    <w:p w14:paraId="749B5BB0" w14:textId="77777777" w:rsidR="00B53A69" w:rsidRDefault="00B53A69" w:rsidP="00EF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68799"/>
      <w:docPartObj>
        <w:docPartGallery w:val="Page Numbers (Top of Page)"/>
        <w:docPartUnique/>
      </w:docPartObj>
    </w:sdtPr>
    <w:sdtContent>
      <w:p w14:paraId="3703F036" w14:textId="38B8CC50" w:rsidR="00EF6C33" w:rsidRDefault="00EF6C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4CDCF" w14:textId="77777777" w:rsidR="00EF6C33" w:rsidRDefault="00EF6C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A"/>
    <w:rsid w:val="000111DF"/>
    <w:rsid w:val="00011798"/>
    <w:rsid w:val="0001532E"/>
    <w:rsid w:val="00021996"/>
    <w:rsid w:val="00041255"/>
    <w:rsid w:val="00050FD3"/>
    <w:rsid w:val="000547BF"/>
    <w:rsid w:val="00067EC6"/>
    <w:rsid w:val="000B7C2A"/>
    <w:rsid w:val="000C51CB"/>
    <w:rsid w:val="000E0165"/>
    <w:rsid w:val="000E1274"/>
    <w:rsid w:val="000E6C09"/>
    <w:rsid w:val="000E7CDE"/>
    <w:rsid w:val="00122AB6"/>
    <w:rsid w:val="00124E1C"/>
    <w:rsid w:val="001344AF"/>
    <w:rsid w:val="00147A74"/>
    <w:rsid w:val="0016188E"/>
    <w:rsid w:val="00173A40"/>
    <w:rsid w:val="001B4946"/>
    <w:rsid w:val="001D1392"/>
    <w:rsid w:val="001D6A79"/>
    <w:rsid w:val="001F17D1"/>
    <w:rsid w:val="002007A0"/>
    <w:rsid w:val="00215D8E"/>
    <w:rsid w:val="00251A05"/>
    <w:rsid w:val="00267548"/>
    <w:rsid w:val="002806A9"/>
    <w:rsid w:val="002810EA"/>
    <w:rsid w:val="00287D10"/>
    <w:rsid w:val="0029289A"/>
    <w:rsid w:val="002D5A9B"/>
    <w:rsid w:val="002E3335"/>
    <w:rsid w:val="003005A5"/>
    <w:rsid w:val="00306B3B"/>
    <w:rsid w:val="00321002"/>
    <w:rsid w:val="003215B7"/>
    <w:rsid w:val="00330289"/>
    <w:rsid w:val="00331D81"/>
    <w:rsid w:val="00336032"/>
    <w:rsid w:val="00341C72"/>
    <w:rsid w:val="00344FD3"/>
    <w:rsid w:val="00354C41"/>
    <w:rsid w:val="00367E3F"/>
    <w:rsid w:val="00387649"/>
    <w:rsid w:val="0039270D"/>
    <w:rsid w:val="003B00A8"/>
    <w:rsid w:val="003F4F49"/>
    <w:rsid w:val="003F5491"/>
    <w:rsid w:val="00403A5C"/>
    <w:rsid w:val="004172DF"/>
    <w:rsid w:val="004258F6"/>
    <w:rsid w:val="00475AD5"/>
    <w:rsid w:val="004A105F"/>
    <w:rsid w:val="004B7A3C"/>
    <w:rsid w:val="004B7B13"/>
    <w:rsid w:val="004E7B0A"/>
    <w:rsid w:val="004F15DF"/>
    <w:rsid w:val="004F2C91"/>
    <w:rsid w:val="004F7C12"/>
    <w:rsid w:val="005040AD"/>
    <w:rsid w:val="00523832"/>
    <w:rsid w:val="0054066C"/>
    <w:rsid w:val="00561066"/>
    <w:rsid w:val="00565C19"/>
    <w:rsid w:val="00566027"/>
    <w:rsid w:val="00577257"/>
    <w:rsid w:val="0058548C"/>
    <w:rsid w:val="0058622E"/>
    <w:rsid w:val="005914D6"/>
    <w:rsid w:val="00593451"/>
    <w:rsid w:val="005A692A"/>
    <w:rsid w:val="005D0606"/>
    <w:rsid w:val="005D180B"/>
    <w:rsid w:val="005E1C5E"/>
    <w:rsid w:val="005F1A69"/>
    <w:rsid w:val="005F2922"/>
    <w:rsid w:val="00603D41"/>
    <w:rsid w:val="006359C7"/>
    <w:rsid w:val="006540B3"/>
    <w:rsid w:val="00662CD3"/>
    <w:rsid w:val="00693C78"/>
    <w:rsid w:val="006961A0"/>
    <w:rsid w:val="006B7078"/>
    <w:rsid w:val="006E53F3"/>
    <w:rsid w:val="006E66BA"/>
    <w:rsid w:val="00715390"/>
    <w:rsid w:val="00756A58"/>
    <w:rsid w:val="00793574"/>
    <w:rsid w:val="007A02C3"/>
    <w:rsid w:val="007B2BCB"/>
    <w:rsid w:val="007C3106"/>
    <w:rsid w:val="007C6058"/>
    <w:rsid w:val="007E2FA4"/>
    <w:rsid w:val="007F18FC"/>
    <w:rsid w:val="007F7B5F"/>
    <w:rsid w:val="00805BBE"/>
    <w:rsid w:val="00823D1C"/>
    <w:rsid w:val="008526C6"/>
    <w:rsid w:val="00895410"/>
    <w:rsid w:val="008A2B06"/>
    <w:rsid w:val="008B6096"/>
    <w:rsid w:val="008C75D8"/>
    <w:rsid w:val="008D3DBB"/>
    <w:rsid w:val="008F4262"/>
    <w:rsid w:val="008F4AF2"/>
    <w:rsid w:val="00904088"/>
    <w:rsid w:val="009308FC"/>
    <w:rsid w:val="00931893"/>
    <w:rsid w:val="0094157A"/>
    <w:rsid w:val="009609D2"/>
    <w:rsid w:val="00977FD5"/>
    <w:rsid w:val="009814D4"/>
    <w:rsid w:val="009974F5"/>
    <w:rsid w:val="009A7A4C"/>
    <w:rsid w:val="009D0D1E"/>
    <w:rsid w:val="009F44E1"/>
    <w:rsid w:val="00A1115C"/>
    <w:rsid w:val="00A3410E"/>
    <w:rsid w:val="00A34C2E"/>
    <w:rsid w:val="00A363A1"/>
    <w:rsid w:val="00A46CFB"/>
    <w:rsid w:val="00A549AF"/>
    <w:rsid w:val="00A64049"/>
    <w:rsid w:val="00A66343"/>
    <w:rsid w:val="00A70BBC"/>
    <w:rsid w:val="00A70ED4"/>
    <w:rsid w:val="00A7467B"/>
    <w:rsid w:val="00A748B5"/>
    <w:rsid w:val="00AA7938"/>
    <w:rsid w:val="00AB5C84"/>
    <w:rsid w:val="00AC2357"/>
    <w:rsid w:val="00AE3BE7"/>
    <w:rsid w:val="00B20855"/>
    <w:rsid w:val="00B32B87"/>
    <w:rsid w:val="00B35A4D"/>
    <w:rsid w:val="00B53A69"/>
    <w:rsid w:val="00B71F50"/>
    <w:rsid w:val="00BB2BD0"/>
    <w:rsid w:val="00BC4C62"/>
    <w:rsid w:val="00BD0516"/>
    <w:rsid w:val="00BD6EA1"/>
    <w:rsid w:val="00BE6710"/>
    <w:rsid w:val="00C07E22"/>
    <w:rsid w:val="00C10F75"/>
    <w:rsid w:val="00C21E80"/>
    <w:rsid w:val="00C35B69"/>
    <w:rsid w:val="00C41ADB"/>
    <w:rsid w:val="00C55496"/>
    <w:rsid w:val="00C610B8"/>
    <w:rsid w:val="00C725D1"/>
    <w:rsid w:val="00C80A54"/>
    <w:rsid w:val="00C8170B"/>
    <w:rsid w:val="00C85F1E"/>
    <w:rsid w:val="00CE5D9C"/>
    <w:rsid w:val="00CE6AB5"/>
    <w:rsid w:val="00D02B76"/>
    <w:rsid w:val="00D210E8"/>
    <w:rsid w:val="00D34486"/>
    <w:rsid w:val="00D5287F"/>
    <w:rsid w:val="00D543D1"/>
    <w:rsid w:val="00D57287"/>
    <w:rsid w:val="00D6314B"/>
    <w:rsid w:val="00D64A3B"/>
    <w:rsid w:val="00D777F3"/>
    <w:rsid w:val="00D97062"/>
    <w:rsid w:val="00DA2E28"/>
    <w:rsid w:val="00DA7BBE"/>
    <w:rsid w:val="00DC6998"/>
    <w:rsid w:val="00DD256E"/>
    <w:rsid w:val="00DE15B3"/>
    <w:rsid w:val="00DF6F59"/>
    <w:rsid w:val="00E11BA2"/>
    <w:rsid w:val="00E308F5"/>
    <w:rsid w:val="00E3132C"/>
    <w:rsid w:val="00E33DC1"/>
    <w:rsid w:val="00E33F31"/>
    <w:rsid w:val="00E471FF"/>
    <w:rsid w:val="00E541AB"/>
    <w:rsid w:val="00E67E79"/>
    <w:rsid w:val="00E73EAC"/>
    <w:rsid w:val="00EC7059"/>
    <w:rsid w:val="00ED7E23"/>
    <w:rsid w:val="00EE03F6"/>
    <w:rsid w:val="00EE1606"/>
    <w:rsid w:val="00EF63C5"/>
    <w:rsid w:val="00EF6C33"/>
    <w:rsid w:val="00EF705C"/>
    <w:rsid w:val="00F011F6"/>
    <w:rsid w:val="00F15190"/>
    <w:rsid w:val="00F15E0E"/>
    <w:rsid w:val="00F20F58"/>
    <w:rsid w:val="00F35ADA"/>
    <w:rsid w:val="00F91F7B"/>
    <w:rsid w:val="00FB1047"/>
    <w:rsid w:val="00FC30A5"/>
    <w:rsid w:val="00FE76A0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829C"/>
  <w15:docId w15:val="{40A02090-9F86-4417-8ABE-D01ACF3B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C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A4D"/>
    <w:pPr>
      <w:ind w:left="720"/>
      <w:contextualSpacing/>
    </w:pPr>
    <w:rPr>
      <w:rFonts w:cs="Mangal"/>
      <w:szCs w:val="21"/>
    </w:rPr>
  </w:style>
  <w:style w:type="paragraph" w:styleId="a6">
    <w:name w:val="caption"/>
    <w:basedOn w:val="a"/>
    <w:next w:val="a"/>
    <w:uiPriority w:val="35"/>
    <w:unhideWhenUsed/>
    <w:qFormat/>
    <w:rsid w:val="00AE3BE7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table" w:styleId="a7">
    <w:name w:val="Table Grid"/>
    <w:basedOn w:val="a1"/>
    <w:uiPriority w:val="59"/>
    <w:rsid w:val="002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F705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F70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Выполнение заданий ВПР по географии в 10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Лист2!$B$2:$S$2</c:f>
              <c:numCache>
                <c:formatCode>General</c:formatCode>
                <c:ptCount val="18"/>
                <c:pt idx="0">
                  <c:v>82.3</c:v>
                </c:pt>
                <c:pt idx="1">
                  <c:v>88.32</c:v>
                </c:pt>
                <c:pt idx="2">
                  <c:v>88.87</c:v>
                </c:pt>
                <c:pt idx="3">
                  <c:v>81.93</c:v>
                </c:pt>
                <c:pt idx="4">
                  <c:v>87.23</c:v>
                </c:pt>
                <c:pt idx="5">
                  <c:v>83.58</c:v>
                </c:pt>
                <c:pt idx="6">
                  <c:v>86.86</c:v>
                </c:pt>
                <c:pt idx="7">
                  <c:v>84.12</c:v>
                </c:pt>
                <c:pt idx="8">
                  <c:v>85.95</c:v>
                </c:pt>
                <c:pt idx="9">
                  <c:v>61.5</c:v>
                </c:pt>
                <c:pt idx="10">
                  <c:v>87.04</c:v>
                </c:pt>
                <c:pt idx="11">
                  <c:v>90.24</c:v>
                </c:pt>
                <c:pt idx="12">
                  <c:v>81.93</c:v>
                </c:pt>
                <c:pt idx="13">
                  <c:v>87.04</c:v>
                </c:pt>
                <c:pt idx="14">
                  <c:v>81.39</c:v>
                </c:pt>
                <c:pt idx="15">
                  <c:v>61.86</c:v>
                </c:pt>
                <c:pt idx="16">
                  <c:v>37.590000000000003</c:v>
                </c:pt>
                <c:pt idx="17">
                  <c:v>33.21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7A-4EE6-A788-E10B4989C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122776"/>
        <c:axId val="426123136"/>
      </c:barChart>
      <c:catAx>
        <c:axId val="42612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123136"/>
        <c:crosses val="autoZero"/>
        <c:auto val="1"/>
        <c:lblAlgn val="ctr"/>
        <c:lblOffset val="100"/>
        <c:noMultiLvlLbl val="0"/>
      </c:catAx>
      <c:valAx>
        <c:axId val="42612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122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Выполнение заданий ВПР в 10 классе по греографии  группами </a:t>
            </a:r>
            <a:r>
              <a:rPr lang="ru-RU" sz="1050" b="1" baseline="0"/>
              <a:t>участников</a:t>
            </a:r>
            <a:endParaRPr lang="ru-RU" sz="105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Лист2!$B$2:$S$2</c:f>
              <c:numCache>
                <c:formatCode>General</c:formatCode>
                <c:ptCount val="18"/>
                <c:pt idx="0">
                  <c:v>0</c:v>
                </c:pt>
                <c:pt idx="1">
                  <c:v>33.33</c:v>
                </c:pt>
                <c:pt idx="2">
                  <c:v>33.33</c:v>
                </c:pt>
                <c:pt idx="3">
                  <c:v>66.67</c:v>
                </c:pt>
                <c:pt idx="4">
                  <c:v>0</c:v>
                </c:pt>
                <c:pt idx="5">
                  <c:v>33.33</c:v>
                </c:pt>
                <c:pt idx="6">
                  <c:v>33.33</c:v>
                </c:pt>
                <c:pt idx="7">
                  <c:v>66.67</c:v>
                </c:pt>
                <c:pt idx="8">
                  <c:v>33.33</c:v>
                </c:pt>
                <c:pt idx="9">
                  <c:v>33.33</c:v>
                </c:pt>
                <c:pt idx="10">
                  <c:v>33.33</c:v>
                </c:pt>
                <c:pt idx="11">
                  <c:v>50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62-468A-8C0B-6F8BF41EB607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Лист2!$B$3:$S$3</c:f>
              <c:numCache>
                <c:formatCode>General</c:formatCode>
                <c:ptCount val="18"/>
                <c:pt idx="0">
                  <c:v>58.23</c:v>
                </c:pt>
                <c:pt idx="1">
                  <c:v>55.7</c:v>
                </c:pt>
                <c:pt idx="2">
                  <c:v>71.52</c:v>
                </c:pt>
                <c:pt idx="3">
                  <c:v>50.63</c:v>
                </c:pt>
                <c:pt idx="4">
                  <c:v>60.76</c:v>
                </c:pt>
                <c:pt idx="5">
                  <c:v>54.43</c:v>
                </c:pt>
                <c:pt idx="6">
                  <c:v>59.49</c:v>
                </c:pt>
                <c:pt idx="7">
                  <c:v>62.03</c:v>
                </c:pt>
                <c:pt idx="8">
                  <c:v>58.23</c:v>
                </c:pt>
                <c:pt idx="9">
                  <c:v>18.989999999999998</c:v>
                </c:pt>
                <c:pt idx="10">
                  <c:v>65.819999999999993</c:v>
                </c:pt>
                <c:pt idx="11">
                  <c:v>70.89</c:v>
                </c:pt>
                <c:pt idx="12">
                  <c:v>49.37</c:v>
                </c:pt>
                <c:pt idx="13">
                  <c:v>54.43</c:v>
                </c:pt>
                <c:pt idx="14">
                  <c:v>58.23</c:v>
                </c:pt>
                <c:pt idx="15">
                  <c:v>21.52</c:v>
                </c:pt>
                <c:pt idx="16">
                  <c:v>3.16</c:v>
                </c:pt>
                <c:pt idx="17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62-468A-8C0B-6F8BF41EB607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Лист2!$B$4:$S$4</c:f>
              <c:numCache>
                <c:formatCode>General</c:formatCode>
                <c:ptCount val="18"/>
                <c:pt idx="0">
                  <c:v>82.19</c:v>
                </c:pt>
                <c:pt idx="1">
                  <c:v>91.09</c:v>
                </c:pt>
                <c:pt idx="2">
                  <c:v>87.85</c:v>
                </c:pt>
                <c:pt idx="3">
                  <c:v>80.16</c:v>
                </c:pt>
                <c:pt idx="4">
                  <c:v>89.47</c:v>
                </c:pt>
                <c:pt idx="5">
                  <c:v>82.19</c:v>
                </c:pt>
                <c:pt idx="6">
                  <c:v>86.64</c:v>
                </c:pt>
                <c:pt idx="7">
                  <c:v>81.38</c:v>
                </c:pt>
                <c:pt idx="8">
                  <c:v>84.62</c:v>
                </c:pt>
                <c:pt idx="9">
                  <c:v>57.49</c:v>
                </c:pt>
                <c:pt idx="10">
                  <c:v>87.04</c:v>
                </c:pt>
                <c:pt idx="11">
                  <c:v>90.08</c:v>
                </c:pt>
                <c:pt idx="12">
                  <c:v>81.38</c:v>
                </c:pt>
                <c:pt idx="13">
                  <c:v>90.28</c:v>
                </c:pt>
                <c:pt idx="14">
                  <c:v>79.760000000000005</c:v>
                </c:pt>
                <c:pt idx="15">
                  <c:v>54.66</c:v>
                </c:pt>
                <c:pt idx="16">
                  <c:v>20.85</c:v>
                </c:pt>
                <c:pt idx="17">
                  <c:v>11.74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62-468A-8C0B-6F8BF41EB607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Лист2!$B$1:$S$1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Лист2!$B$5:$S$5</c:f>
              <c:numCache>
                <c:formatCode>General</c:formatCode>
                <c:ptCount val="18"/>
                <c:pt idx="0">
                  <c:v>92.24</c:v>
                </c:pt>
                <c:pt idx="1">
                  <c:v>97.72</c:v>
                </c:pt>
                <c:pt idx="2">
                  <c:v>97.03</c:v>
                </c:pt>
                <c:pt idx="3">
                  <c:v>95.43</c:v>
                </c:pt>
                <c:pt idx="4">
                  <c:v>95.43</c:v>
                </c:pt>
                <c:pt idx="5">
                  <c:v>96.35</c:v>
                </c:pt>
                <c:pt idx="6">
                  <c:v>97.72</c:v>
                </c:pt>
                <c:pt idx="7">
                  <c:v>95.43</c:v>
                </c:pt>
                <c:pt idx="8">
                  <c:v>98.17</c:v>
                </c:pt>
                <c:pt idx="9">
                  <c:v>81.739999999999995</c:v>
                </c:pt>
                <c:pt idx="10">
                  <c:v>95.43</c:v>
                </c:pt>
                <c:pt idx="11">
                  <c:v>97.95</c:v>
                </c:pt>
                <c:pt idx="12">
                  <c:v>95.43</c:v>
                </c:pt>
                <c:pt idx="13">
                  <c:v>96.35</c:v>
                </c:pt>
                <c:pt idx="14">
                  <c:v>92.69</c:v>
                </c:pt>
                <c:pt idx="15">
                  <c:v>85.39</c:v>
                </c:pt>
                <c:pt idx="16">
                  <c:v>69.41</c:v>
                </c:pt>
                <c:pt idx="17">
                  <c:v>68.489999999999995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62-468A-8C0B-6F8BF41EB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2405168"/>
        <c:axId val="432405528"/>
      </c:lineChart>
      <c:catAx>
        <c:axId val="43240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405528"/>
        <c:crosses val="autoZero"/>
        <c:auto val="1"/>
        <c:lblAlgn val="ctr"/>
        <c:lblOffset val="100"/>
        <c:noMultiLvlLbl val="0"/>
      </c:catAx>
      <c:valAx>
        <c:axId val="432405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40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Распределение первичных баллов ВПР по географии в 10 классе</a:t>
            </a:r>
          </a:p>
          <a:p>
            <a:pPr>
              <a:defRPr/>
            </a:pPr>
            <a:r>
              <a:rPr lang="ru-RU" sz="900" b="1"/>
              <a:t> ("2" - 0-6 баллов; "3" - 7-12 баллов; "4" - 13-17 баллов; "5" - 18-21 балл)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F09-45E1-AA05-6EE53096969C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F09-45E1-AA05-6EE53096969C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F09-45E1-AA05-6EE53096969C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F09-45E1-AA05-6EE53096969C}"/>
              </c:ext>
            </c:extLst>
          </c:dPt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F09-45E1-AA05-6EE53096969C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F09-45E1-AA05-6EE53096969C}"/>
              </c:ext>
            </c:extLst>
          </c:dPt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6F09-45E1-AA05-6EE53096969C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6F09-45E1-AA05-6EE53096969C}"/>
              </c:ext>
            </c:extLst>
          </c:dPt>
          <c:dPt>
            <c:idx val="1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6F09-45E1-AA05-6EE53096969C}"/>
              </c:ext>
            </c:extLst>
          </c:dPt>
          <c:dPt>
            <c:idx val="1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6F09-45E1-AA05-6EE53096969C}"/>
              </c:ext>
            </c:extLst>
          </c:dPt>
          <c:dPt>
            <c:idx val="2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6F09-45E1-AA05-6EE53096969C}"/>
              </c:ext>
            </c:extLst>
          </c:dPt>
          <c:dPt>
            <c:idx val="2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6F09-45E1-AA05-6EE53096969C}"/>
              </c:ext>
            </c:extLst>
          </c:dPt>
          <c:cat>
            <c:numRef>
              <c:f>Лист2!$B$1:$W$1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Лист2!$B$2:$W$2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</c:v>
                </c:pt>
                <c:pt idx="5">
                  <c:v>0</c:v>
                </c:pt>
                <c:pt idx="6">
                  <c:v>0.4</c:v>
                </c:pt>
                <c:pt idx="7">
                  <c:v>1.1000000000000001</c:v>
                </c:pt>
                <c:pt idx="8">
                  <c:v>1.1000000000000001</c:v>
                </c:pt>
                <c:pt idx="9">
                  <c:v>1.6</c:v>
                </c:pt>
                <c:pt idx="10">
                  <c:v>3.5</c:v>
                </c:pt>
                <c:pt idx="11">
                  <c:v>3.8</c:v>
                </c:pt>
                <c:pt idx="12">
                  <c:v>3.3</c:v>
                </c:pt>
                <c:pt idx="13">
                  <c:v>4.4000000000000004</c:v>
                </c:pt>
                <c:pt idx="14">
                  <c:v>9.1</c:v>
                </c:pt>
                <c:pt idx="15">
                  <c:v>8.6</c:v>
                </c:pt>
                <c:pt idx="16">
                  <c:v>11.1</c:v>
                </c:pt>
                <c:pt idx="17">
                  <c:v>11.9</c:v>
                </c:pt>
                <c:pt idx="18">
                  <c:v>13.3</c:v>
                </c:pt>
                <c:pt idx="19">
                  <c:v>13.7</c:v>
                </c:pt>
                <c:pt idx="20">
                  <c:v>7.5</c:v>
                </c:pt>
                <c:pt idx="21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6F09-45E1-AA05-6EE5309696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611904"/>
        <c:axId val="502609384"/>
      </c:barChart>
      <c:catAx>
        <c:axId val="50261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609384"/>
        <c:crosses val="autoZero"/>
        <c:auto val="1"/>
        <c:lblAlgn val="ctr"/>
        <c:lblOffset val="100"/>
        <c:noMultiLvlLbl val="0"/>
      </c:catAx>
      <c:valAx>
        <c:axId val="502609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61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900"/>
              <a:t>Сравнение</a:t>
            </a:r>
            <a:r>
              <a:rPr lang="ru-RU" sz="900" baseline="0"/>
              <a:t> отметок ВПР по географии в 10 классе с отметками по журналу</a:t>
            </a:r>
            <a:endParaRPr lang="ru-RU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FA-48C8-A69D-10527CFF3143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FA-48C8-A69D-10527CFF3143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FA-48C8-A69D-10527CFF31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Лист2!$A$2:$A$4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18.8</c:v>
                </c:pt>
                <c:pt idx="1">
                  <c:v>66.239999999999995</c:v>
                </c:pt>
                <c:pt idx="2">
                  <c:v>14.96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FA-48C8-A69D-10527CFF3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407895888014001"/>
          <c:y val="0.16373687664041994"/>
          <c:w val="0.31925437445319332"/>
          <c:h val="0.73727179935841347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100" b="1"/>
              <a:t>Статистика по отметкам ВПР по географии в 10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2.39</c:v>
                </c:pt>
                <c:pt idx="1">
                  <c:v>24.81</c:v>
                </c:pt>
                <c:pt idx="2">
                  <c:v>48.93</c:v>
                </c:pt>
                <c:pt idx="3">
                  <c:v>23.87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4A-4E43-9E37-5F1E2E6D9376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Республика Адыгея (Адыгея)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Лист2!$B$1:$E$1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0.55000000000000004</c:v>
                </c:pt>
                <c:pt idx="1">
                  <c:v>14.42</c:v>
                </c:pt>
                <c:pt idx="2">
                  <c:v>45.07</c:v>
                </c:pt>
                <c:pt idx="3">
                  <c:v>39.96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4A-4E43-9E37-5F1E2E6D93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07947480"/>
        <c:axId val="507946400"/>
      </c:barChart>
      <c:catAx>
        <c:axId val="507947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7946400"/>
        <c:crosses val="autoZero"/>
        <c:auto val="1"/>
        <c:lblAlgn val="ctr"/>
        <c:lblOffset val="100"/>
        <c:noMultiLvlLbl val="0"/>
      </c:catAx>
      <c:valAx>
        <c:axId val="50794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794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145E-EDCA-44EF-983E-1DE3C447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Изабэлла</dc:creator>
  <cp:lastModifiedBy>User</cp:lastModifiedBy>
  <cp:revision>2</cp:revision>
  <cp:lastPrinted>2023-05-02T14:09:00Z</cp:lastPrinted>
  <dcterms:created xsi:type="dcterms:W3CDTF">2023-05-02T14:09:00Z</dcterms:created>
  <dcterms:modified xsi:type="dcterms:W3CDTF">2023-05-02T14:09:00Z</dcterms:modified>
</cp:coreProperties>
</file>